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  <w:t>2024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年度泉州市直国家机关普法责任清单</w:t>
      </w: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填报单位（盖章）：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泉州市商务局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主要负责人：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张小红  报送时间;2024年 3月 5日</w:t>
      </w:r>
    </w:p>
    <w:tbl>
      <w:tblPr>
        <w:tblStyle w:val="4"/>
        <w:tblW w:w="13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81"/>
        <w:gridCol w:w="1968"/>
        <w:gridCol w:w="1536"/>
        <w:gridCol w:w="1932"/>
        <w:gridCol w:w="1596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951" w:type="dxa"/>
            <w:tcBorders>
              <w:tl2br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 xml:space="preserve">    内容</w:t>
            </w:r>
          </w:p>
          <w:p>
            <w:pPr>
              <w:ind w:firstLine="281" w:firstLineChars="100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4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年度重点宣传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普及法律法规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重点普法对象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科室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泉州市商务局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党的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二十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大精神、习近平新时代中国特色社会主义思想特别是习近平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法治思想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；宪法、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民法典、国家安全法、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lang w:val="en-US" w:eastAsia="zh-CN"/>
              </w:rPr>
              <w:t>保守国家秘密法、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优化营商环境相关法规、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党内法规、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新颁布或新修订的法律法规规章；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八五”普法规划、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商务系统八五普法规划；</w:t>
            </w: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《区域全面经济伙伴关系协定》（RCEP）等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《中华人民共和国宪法》、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《民法典》、《中华人民共和国国家安全法》、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中华人民共和国保守国家秘密法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《福建省优化营商环境条例》、《区域全面经济伙伴关系协定》（RCEP）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局党组、局全体干部职工、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各县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商务主管部门、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商务系统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企业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政策法规科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王雪萍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办公电话：22386195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备注：联系科室只需填写一个主要科室即可。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仿宋" w:hAnsi="仿宋" w:eastAsia="仿宋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  <w:t>2024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年度泉州市直国家机关普法计划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填报单位（盖章）：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泉州市商务局</w:t>
      </w:r>
      <w:r>
        <w:rPr>
          <w:rFonts w:hint="eastAsia" w:ascii="仿宋_GB2312" w:hAnsi="仿宋" w:eastAsia="仿宋_GB2312"/>
          <w:color w:val="auto"/>
          <w:sz w:val="28"/>
          <w:szCs w:val="28"/>
        </w:rPr>
        <w:t xml:space="preserve">     主要负责人：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张小红               报送时间：2024年3月5日</w:t>
      </w:r>
    </w:p>
    <w:tbl>
      <w:tblPr>
        <w:tblStyle w:val="4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104"/>
        <w:gridCol w:w="2776"/>
        <w:gridCol w:w="3660"/>
        <w:gridCol w:w="1769"/>
        <w:gridCol w:w="1021"/>
        <w:gridCol w:w="102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00" w:type="dxa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36" w:firstLineChars="98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任务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4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机关内部学法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活动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面向执法（服务、管理）对象及社会公众开展的普法活动</w:t>
            </w:r>
          </w:p>
        </w:tc>
        <w:tc>
          <w:tcPr>
            <w:tcW w:w="176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与其他部门联合开展的普法活动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线上或线下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旁听庭审活动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法治宣传阵地建设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00" w:type="dxa"/>
            <w:vMerge w:val="continue"/>
            <w:tcBorders>
              <w:tl2br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班子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部门工作人员</w:t>
            </w:r>
          </w:p>
        </w:tc>
        <w:tc>
          <w:tcPr>
            <w:tcW w:w="3660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已有阵地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拟建阵地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泉州市商务局</w:t>
            </w:r>
          </w:p>
        </w:tc>
        <w:tc>
          <w:tcPr>
            <w:tcW w:w="21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党组中心组组织学习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lang w:val="en-US" w:eastAsia="zh-CN"/>
              </w:rPr>
              <w:t>党的二十大精神、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习近平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法治思想、党风廉政法律法规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lang w:val="en-US" w:eastAsia="zh-CN"/>
              </w:rPr>
              <w:t>、网络安全法、优化营商环境条例等</w:t>
            </w:r>
          </w:p>
        </w:tc>
        <w:tc>
          <w:tcPr>
            <w:tcW w:w="27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委托法律顾问、党校教授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lang w:val="en-US" w:eastAsia="zh-CN"/>
              </w:rPr>
              <w:t>，依托学习强国、福建网络干部学院等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党的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二十大会议精神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习近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法治思想、民法典、国家安全法、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保守国家秘密法、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优化营商环境条例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对外贸易法、外商投资法、出口管制法、RCEP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等法律法规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学习</w:t>
            </w:r>
          </w:p>
        </w:tc>
        <w:tc>
          <w:tcPr>
            <w:tcW w:w="366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lang w:val="en-US" w:eastAsia="zh-CN"/>
              </w:rPr>
              <w:t>一季度开展商务领域安全生产专项检查并向企业普及安全生产法等；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季度组织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各县市区商务主管部门、外经贸企业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《区域全面经济伙伴关系协定》（RCEP）专题讲座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；3、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季度组织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涉外法律服务律师送法进企业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；4、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全年在执法工作中宣传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商务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相关法律法规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与泉州市司法局联合举办涉外法律知识宣传活动；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12.4与多部门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通过现场普法等方式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联合开展宪法宣传活动</w:t>
            </w:r>
          </w:p>
        </w:tc>
        <w:tc>
          <w:tcPr>
            <w:tcW w:w="10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根据统一安排，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组织领导干部现场旁听庭审活动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泉州市商务局涉外法律服务专栏（官方网站、微信公众号）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0" w:right="0" w:rightChars="0" w:hanging="1050" w:hangingChars="500"/>
        <w:jc w:val="both"/>
        <w:textAlignment w:val="auto"/>
        <w:outlineLvl w:val="9"/>
        <w:rPr>
          <w:rFonts w:hint="default" w:ascii="仿宋_GB2312" w:hAnsi="仿宋" w:eastAsia="仿宋_GB2312"/>
          <w:color w:val="auto"/>
          <w:sz w:val="21"/>
          <w:szCs w:val="21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21"/>
          <w:szCs w:val="21"/>
          <w:lang w:eastAsia="zh-CN"/>
        </w:rPr>
        <w:t>备注：</w:t>
      </w:r>
      <w:r>
        <w:rPr>
          <w:rFonts w:hint="eastAsia" w:ascii="仿宋_GB2312" w:hAnsi="仿宋" w:eastAsia="仿宋_GB2312"/>
          <w:color w:val="auto"/>
          <w:sz w:val="21"/>
          <w:szCs w:val="21"/>
          <w:lang w:val="en-US" w:eastAsia="zh-CN"/>
        </w:rPr>
        <w:t>1、</w:t>
      </w:r>
      <w:r>
        <w:rPr>
          <w:rFonts w:hint="eastAsia" w:ascii="仿宋_GB2312" w:hAnsi="仿宋" w:eastAsia="仿宋_GB2312"/>
          <w:color w:val="auto"/>
          <w:sz w:val="21"/>
          <w:szCs w:val="21"/>
          <w:lang w:eastAsia="zh-CN"/>
        </w:rPr>
        <w:t>根据中共中央办公厅</w:t>
      </w:r>
      <w:r>
        <w:rPr>
          <w:rFonts w:hint="eastAsia" w:ascii="仿宋_GB2312" w:hAnsi="仿宋" w:eastAsia="仿宋_GB2312"/>
          <w:color w:val="auto"/>
          <w:sz w:val="21"/>
          <w:szCs w:val="21"/>
          <w:lang w:val="en-US" w:eastAsia="zh-CN"/>
        </w:rPr>
        <w:t xml:space="preserve"> 国务院办公厅印发的</w:t>
      </w:r>
      <w:r>
        <w:rPr>
          <w:rFonts w:hint="eastAsia" w:ascii="仿宋_GB2312" w:hAnsi="仿宋" w:eastAsia="仿宋_GB2312"/>
          <w:color w:val="auto"/>
          <w:sz w:val="21"/>
          <w:szCs w:val="21"/>
          <w:lang w:eastAsia="zh-CN"/>
        </w:rPr>
        <w:t>《法治政府建设与责任落实督察工作规定》第九条第九项，建立部门领导班子定期学法制度，每年至少举办</w:t>
      </w:r>
      <w:r>
        <w:rPr>
          <w:rFonts w:hint="eastAsia" w:ascii="仿宋_GB2312" w:hAnsi="仿宋" w:eastAsia="仿宋_GB2312"/>
          <w:color w:val="auto"/>
          <w:sz w:val="21"/>
          <w:szCs w:val="21"/>
          <w:lang w:val="en-US" w:eastAsia="zh-CN"/>
        </w:rPr>
        <w:t>2次法治专题讲座。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21"/>
          <w:szCs w:val="21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21"/>
          <w:szCs w:val="21"/>
          <w:lang w:val="en-US" w:eastAsia="zh-CN"/>
        </w:rPr>
        <w:t xml:space="preserve">      2、根据</w:t>
      </w:r>
      <w:r>
        <w:rPr>
          <w:rFonts w:hint="eastAsia" w:ascii="仿宋_GB2312" w:hAnsi="仿宋" w:eastAsia="仿宋_GB2312"/>
          <w:color w:val="auto"/>
          <w:sz w:val="21"/>
          <w:szCs w:val="21"/>
          <w:lang w:eastAsia="zh-CN"/>
        </w:rPr>
        <w:t>《泉州市建立国家工作人员旁听庭审活动常态化制度化的实施意见》</w:t>
      </w:r>
      <w:r>
        <w:rPr>
          <w:rFonts w:hint="eastAsia" w:ascii="仿宋_GB2312" w:hAnsi="仿宋" w:eastAsia="仿宋_GB2312"/>
          <w:color w:val="auto"/>
          <w:sz w:val="21"/>
          <w:szCs w:val="21"/>
          <w:lang w:val="en-US" w:eastAsia="zh-CN"/>
        </w:rPr>
        <w:t>要求，</w:t>
      </w:r>
      <w:r>
        <w:rPr>
          <w:rFonts w:hint="eastAsia" w:ascii="仿宋_GB2312" w:hAnsi="仿宋" w:eastAsia="仿宋_GB2312"/>
          <w:color w:val="auto"/>
          <w:sz w:val="21"/>
          <w:szCs w:val="21"/>
          <w:lang w:eastAsia="zh-CN"/>
        </w:rPr>
        <w:t>国家工作人员</w:t>
      </w:r>
      <w:r>
        <w:rPr>
          <w:rFonts w:hint="eastAsia" w:ascii="仿宋_GB2312" w:hAnsi="仿宋" w:eastAsia="仿宋_GB2312"/>
          <w:color w:val="auto"/>
          <w:sz w:val="21"/>
          <w:szCs w:val="21"/>
          <w:lang w:val="en-US" w:eastAsia="zh-CN"/>
        </w:rPr>
        <w:t>参加线上或线下</w:t>
      </w:r>
      <w:r>
        <w:rPr>
          <w:rFonts w:hint="eastAsia" w:ascii="仿宋_GB2312" w:hAnsi="仿宋" w:eastAsia="仿宋_GB2312"/>
          <w:color w:val="auto"/>
          <w:sz w:val="21"/>
          <w:szCs w:val="21"/>
          <w:lang w:eastAsia="zh-CN"/>
        </w:rPr>
        <w:t>旁听庭审每年不少于</w:t>
      </w:r>
      <w:r>
        <w:rPr>
          <w:rFonts w:hint="eastAsia" w:ascii="仿宋_GB2312" w:hAnsi="仿宋" w:eastAsia="仿宋_GB2312"/>
          <w:color w:val="auto"/>
          <w:sz w:val="21"/>
          <w:szCs w:val="21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</w:pPr>
      <w:r>
        <w:rPr>
          <w:rFonts w:hint="eastAsia" w:ascii="仿宋_GB2312" w:hAnsi="仿宋" w:eastAsia="仿宋_GB2312"/>
          <w:color w:val="auto"/>
          <w:sz w:val="21"/>
          <w:szCs w:val="21"/>
          <w:lang w:val="en-US" w:eastAsia="zh-CN"/>
        </w:rPr>
        <w:t xml:space="preserve">         次，市管领导干部旁听活动每年不少于2次。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4FB857C5"/>
    <w:rsid w:val="3ED93797"/>
    <w:rsid w:val="4FB857C5"/>
    <w:rsid w:val="583366E0"/>
    <w:rsid w:val="60DD74A2"/>
    <w:rsid w:val="FE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eastAsia="宋体"/>
      <w:b/>
      <w:color w:val="FF0000"/>
      <w:w w:val="150"/>
      <w:kern w:val="44"/>
      <w:position w:val="-6"/>
      <w:sz w:val="84"/>
      <w:szCs w:val="7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2024-03-05T09:42:00Z</dcterms:created>
  <dc:creator>60285</dc:creator>
  <cp:lastModifiedBy>casic</cp:lastModifiedBy>
  <cp:lastPrinted>2024-03-05T09:46:00Z</cp:lastPrinted>
  <dcterms:modified xsi:type="dcterms:W3CDTF">2024-03-06T11:14:02Z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5BDDD611E6E140B8A1166FA79F8FCAA6_11</vt:lpwstr>
  </property>
</Properties>
</file>