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D1173">
      <w:pPr>
        <w:keepNext w:val="0"/>
        <w:keepLines w:val="0"/>
        <w:pageBreakBefore w:val="0"/>
        <w:widowControl w:val="0"/>
        <w:tabs>
          <w:tab w:val="left" w:pos="564"/>
          <w:tab w:val="center" w:pos="4482"/>
        </w:tabs>
        <w:kinsoku/>
        <w:wordWrap/>
        <w:overflowPunct/>
        <w:topLinePunct w:val="0"/>
        <w:autoSpaceDE/>
        <w:autoSpaceDN/>
        <w:bidi w:val="0"/>
        <w:adjustRightInd/>
        <w:snapToGrid w:val="0"/>
        <w:spacing w:line="540" w:lineRule="exact"/>
        <w:jc w:val="center"/>
        <w:textAlignment w:val="auto"/>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泉州市海丝外贸基金实施方案</w:t>
      </w:r>
    </w:p>
    <w:p w14:paraId="17E6B4E8">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w:t>
      </w:r>
      <w:r>
        <w:rPr>
          <w:rFonts w:hint="eastAsia" w:ascii="楷体" w:hAnsi="楷体" w:eastAsia="楷体" w:cs="楷体"/>
          <w:color w:val="auto"/>
          <w:sz w:val="32"/>
          <w:szCs w:val="32"/>
          <w:u w:val="none"/>
          <w:lang w:val="en-US" w:eastAsia="zh-CN"/>
        </w:rPr>
        <w:t>征求意见稿</w:t>
      </w:r>
      <w:r>
        <w:rPr>
          <w:rFonts w:hint="eastAsia" w:ascii="楷体" w:hAnsi="楷体" w:eastAsia="楷体" w:cs="楷体"/>
          <w:color w:val="auto"/>
          <w:sz w:val="32"/>
          <w:szCs w:val="32"/>
          <w:u w:val="none"/>
        </w:rPr>
        <w:t>）</w:t>
      </w:r>
    </w:p>
    <w:p w14:paraId="06086E5A">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方正楷体简体" w:hAnsi="方正楷体简体" w:eastAsia="方正楷体简体" w:cs="方正楷体简体"/>
          <w:color w:val="auto"/>
          <w:sz w:val="32"/>
          <w:szCs w:val="32"/>
          <w:u w:val="none"/>
        </w:rPr>
      </w:pPr>
    </w:p>
    <w:p w14:paraId="01A9642D">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olor w:val="auto"/>
          <w:sz w:val="32"/>
          <w:szCs w:val="32"/>
          <w:u w:val="none"/>
        </w:rPr>
      </w:pPr>
      <w:r>
        <w:rPr>
          <w:rFonts w:hint="eastAsia" w:ascii="仿宋" w:hAnsi="仿宋" w:eastAsia="仿宋"/>
          <w:color w:val="auto"/>
          <w:sz w:val="32"/>
          <w:szCs w:val="32"/>
          <w:u w:val="none"/>
        </w:rPr>
        <w:t>为全面贯彻落实中央、省、市各级稳外贸工作部署要求，强化“财政政策+金融工具”运用，全力支持外贸企业降本提质增效，重点缓解中小微外贸企业融资难题,推动</w:t>
      </w:r>
      <w:r>
        <w:rPr>
          <w:rFonts w:hint="eastAsia" w:ascii="仿宋" w:hAnsi="仿宋" w:eastAsia="仿宋"/>
          <w:color w:val="auto"/>
          <w:sz w:val="32"/>
          <w:szCs w:val="32"/>
          <w:u w:val="none"/>
          <w:lang w:val="en-US" w:eastAsia="zh-CN"/>
        </w:rPr>
        <w:t>泉州</w:t>
      </w:r>
      <w:r>
        <w:rPr>
          <w:rFonts w:hint="eastAsia" w:ascii="仿宋" w:hAnsi="仿宋" w:eastAsia="仿宋"/>
          <w:color w:val="auto"/>
          <w:sz w:val="32"/>
          <w:szCs w:val="32"/>
          <w:u w:val="none"/>
        </w:rPr>
        <w:t>外贸高质量发展，制定本实施方案。</w:t>
      </w:r>
    </w:p>
    <w:p w14:paraId="754A107C">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黑体" w:hAnsi="黑体" w:eastAsia="黑体" w:cs="黑体"/>
          <w:color w:val="auto"/>
          <w:sz w:val="32"/>
          <w:szCs w:val="32"/>
          <w:u w:val="none"/>
        </w:rPr>
      </w:pPr>
      <w:r>
        <w:rPr>
          <w:rFonts w:hint="eastAsia" w:ascii="黑体" w:hAnsi="黑体" w:eastAsia="黑体" w:cs="黑体"/>
          <w:color w:val="auto"/>
          <w:sz w:val="32"/>
          <w:szCs w:val="32"/>
          <w:u w:val="none"/>
        </w:rPr>
        <w:t>一、运作方案</w:t>
      </w:r>
      <w:bookmarkStart w:id="1" w:name="_GoBack"/>
      <w:bookmarkEnd w:id="1"/>
    </w:p>
    <w:p w14:paraId="0B0490F9">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olor w:val="auto"/>
          <w:sz w:val="32"/>
          <w:szCs w:val="32"/>
          <w:u w:val="none"/>
        </w:rPr>
      </w:pPr>
      <w:r>
        <w:rPr>
          <w:rFonts w:hint="eastAsia" w:ascii="仿宋" w:hAnsi="仿宋" w:eastAsia="仿宋"/>
          <w:color w:val="auto"/>
          <w:sz w:val="32"/>
          <w:szCs w:val="32"/>
          <w:u w:val="none"/>
        </w:rPr>
        <w:t>泉州市海丝外贸基金（以下简称“海丝外贸基金”）是由市政府与驻泉金融机构合作设立，依托福建“金服云</w:t>
      </w:r>
      <w:r>
        <w:rPr>
          <w:rFonts w:ascii="仿宋" w:hAnsi="仿宋" w:eastAsia="仿宋"/>
          <w:color w:val="auto"/>
          <w:sz w:val="32"/>
          <w:szCs w:val="32"/>
          <w:u w:val="none"/>
        </w:rPr>
        <w:t>”</w:t>
      </w:r>
      <w:r>
        <w:rPr>
          <w:rFonts w:hint="eastAsia" w:ascii="仿宋" w:hAnsi="仿宋" w:eastAsia="仿宋"/>
          <w:color w:val="auto"/>
          <w:sz w:val="32"/>
          <w:szCs w:val="32"/>
          <w:u w:val="none"/>
        </w:rPr>
        <w:t>平台，为</w:t>
      </w:r>
      <w:r>
        <w:rPr>
          <w:rFonts w:hint="eastAsia" w:ascii="仿宋" w:hAnsi="仿宋" w:eastAsia="仿宋"/>
          <w:color w:val="auto"/>
          <w:sz w:val="32"/>
          <w:szCs w:val="32"/>
          <w:u w:val="none"/>
          <w:lang w:eastAsia="zh-CN"/>
        </w:rPr>
        <w:t>各类</w:t>
      </w:r>
      <w:r>
        <w:rPr>
          <w:rFonts w:hint="eastAsia" w:ascii="仿宋" w:hAnsi="仿宋" w:eastAsia="仿宋"/>
          <w:color w:val="auto"/>
          <w:sz w:val="32"/>
          <w:szCs w:val="32"/>
          <w:u w:val="none"/>
        </w:rPr>
        <w:t>外贸企业提供固定优惠利率的流动性融资支持。</w:t>
      </w:r>
    </w:p>
    <w:p w14:paraId="0A598223">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（一）服务对象</w:t>
      </w:r>
    </w:p>
    <w:p w14:paraId="6D3EA49E">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left"/>
        <w:textAlignment w:val="auto"/>
        <w:rPr>
          <w:rFonts w:ascii="仿宋" w:hAnsi="仿宋" w:eastAsia="仿宋"/>
          <w:color w:val="auto"/>
          <w:sz w:val="32"/>
          <w:szCs w:val="32"/>
          <w:highlight w:val="yellow"/>
          <w:u w:val="none"/>
        </w:rPr>
      </w:pPr>
      <w:r>
        <w:rPr>
          <w:rFonts w:hint="eastAsia" w:ascii="仿宋" w:hAnsi="仿宋" w:eastAsia="仿宋"/>
          <w:color w:val="auto"/>
          <w:sz w:val="32"/>
          <w:szCs w:val="32"/>
          <w:u w:val="none"/>
          <w:lang w:eastAsia="zh-CN"/>
        </w:rPr>
        <w:t>支持上一年度以来有进出口实绩的外贸企业，特别是工贸一体化企业、中小微外贸企业，</w:t>
      </w:r>
      <w:r>
        <w:rPr>
          <w:rFonts w:hint="eastAsia" w:ascii="仿宋" w:hAnsi="仿宋" w:eastAsia="仿宋"/>
          <w:color w:val="auto"/>
          <w:sz w:val="32"/>
          <w:szCs w:val="32"/>
          <w:u w:val="none"/>
        </w:rPr>
        <w:t>同时符合成立两年以上、具备正常生产经营条件、近两年未发生重大安全生产事故和环境污染事故、企业三年内无重大违法违规行为、未被纳入失信被执行人名单、未被纳入异常经营目录。</w:t>
      </w:r>
    </w:p>
    <w:p w14:paraId="28E967C9">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w:t>
      </w:r>
      <w:r>
        <w:rPr>
          <w:rFonts w:hint="eastAsia" w:ascii="楷体" w:hAnsi="楷体" w:eastAsia="楷体" w:cs="楷体"/>
          <w:color w:val="auto"/>
          <w:sz w:val="32"/>
          <w:szCs w:val="32"/>
          <w:u w:val="none"/>
          <w:lang w:eastAsia="zh-CN"/>
        </w:rPr>
        <w:t>二</w:t>
      </w:r>
      <w:r>
        <w:rPr>
          <w:rFonts w:hint="eastAsia" w:ascii="楷体" w:hAnsi="楷体" w:eastAsia="楷体" w:cs="楷体"/>
          <w:color w:val="auto"/>
          <w:sz w:val="32"/>
          <w:szCs w:val="32"/>
          <w:u w:val="none"/>
        </w:rPr>
        <w:t>）支持方式</w:t>
      </w:r>
    </w:p>
    <w:p w14:paraId="030D6D8D">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olor w:val="auto"/>
          <w:sz w:val="32"/>
          <w:szCs w:val="32"/>
          <w:u w:val="none"/>
        </w:rPr>
      </w:pPr>
      <w:r>
        <w:rPr>
          <w:rFonts w:hint="eastAsia" w:ascii="仿宋" w:hAnsi="仿宋" w:eastAsia="仿宋"/>
          <w:b/>
          <w:bCs/>
          <w:color w:val="auto"/>
          <w:sz w:val="32"/>
          <w:szCs w:val="32"/>
          <w:u w:val="none"/>
        </w:rPr>
        <w:t>1.贷款模式。</w:t>
      </w:r>
      <w:r>
        <w:rPr>
          <w:rFonts w:hint="eastAsia" w:ascii="仿宋" w:hAnsi="仿宋" w:eastAsia="仿宋"/>
          <w:color w:val="auto"/>
          <w:sz w:val="32"/>
          <w:szCs w:val="32"/>
          <w:u w:val="none"/>
        </w:rPr>
        <w:t>海丝外贸基金</w:t>
      </w:r>
      <w:r>
        <w:rPr>
          <w:rFonts w:hint="eastAsia" w:ascii="仿宋" w:hAnsi="仿宋"/>
          <w:color w:val="auto"/>
          <w:sz w:val="32"/>
          <w:szCs w:val="32"/>
          <w:u w:val="none"/>
          <w:lang w:eastAsia="zh-CN"/>
        </w:rPr>
        <w:t>总规模</w:t>
      </w:r>
      <w:r>
        <w:rPr>
          <w:rFonts w:hint="eastAsia" w:ascii="仿宋" w:hAnsi="仿宋"/>
          <w:color w:val="auto"/>
          <w:sz w:val="32"/>
          <w:szCs w:val="32"/>
          <w:u w:val="none"/>
          <w:lang w:val="en-US" w:eastAsia="zh-CN"/>
        </w:rPr>
        <w:t>30亿元</w:t>
      </w:r>
      <w:r>
        <w:rPr>
          <w:rFonts w:hint="eastAsia" w:ascii="仿宋" w:hAnsi="仿宋" w:eastAsia="仿宋"/>
          <w:color w:val="auto"/>
          <w:sz w:val="32"/>
          <w:szCs w:val="32"/>
          <w:u w:val="none"/>
        </w:rPr>
        <w:t>，企业支付利率按1.5%/年的固定优惠利率执行</w:t>
      </w:r>
      <w:r>
        <w:rPr>
          <w:rFonts w:hint="eastAsia" w:ascii="仿宋" w:hAnsi="仿宋" w:eastAsia="仿宋"/>
          <w:color w:val="auto"/>
          <w:sz w:val="32"/>
          <w:szCs w:val="32"/>
          <w:u w:val="none"/>
          <w:lang w:eastAsia="zh-CN"/>
        </w:rPr>
        <w:t>，</w:t>
      </w:r>
      <w:r>
        <w:rPr>
          <w:rFonts w:hint="eastAsia" w:ascii="仿宋" w:hAnsi="仿宋" w:eastAsia="仿宋"/>
          <w:color w:val="auto"/>
          <w:sz w:val="32"/>
          <w:szCs w:val="32"/>
          <w:u w:val="none"/>
        </w:rPr>
        <w:t>单户企业</w:t>
      </w:r>
      <w:r>
        <w:rPr>
          <w:rFonts w:hint="eastAsia" w:ascii="仿宋" w:hAnsi="仿宋" w:eastAsia="仿宋"/>
          <w:color w:val="auto"/>
          <w:sz w:val="32"/>
          <w:szCs w:val="32"/>
          <w:u w:val="none"/>
          <w:lang w:eastAsia="zh-CN"/>
        </w:rPr>
        <w:t>可享受固定优惠利率的</w:t>
      </w:r>
      <w:r>
        <w:rPr>
          <w:rFonts w:hint="eastAsia" w:ascii="仿宋" w:hAnsi="仿宋" w:eastAsia="仿宋"/>
          <w:color w:val="auto"/>
          <w:sz w:val="32"/>
          <w:szCs w:val="32"/>
          <w:u w:val="none"/>
        </w:rPr>
        <w:t>贷款规模控制在</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000万元以内，</w:t>
      </w:r>
      <w:r>
        <w:rPr>
          <w:rFonts w:hint="eastAsia" w:ascii="仿宋" w:hAnsi="仿宋" w:eastAsia="仿宋"/>
          <w:color w:val="auto"/>
          <w:sz w:val="32"/>
          <w:szCs w:val="32"/>
          <w:u w:val="none"/>
          <w:lang w:eastAsia="zh-CN"/>
        </w:rPr>
        <w:t>且</w:t>
      </w:r>
      <w:r>
        <w:rPr>
          <w:rFonts w:hint="eastAsia" w:ascii="仿宋" w:hAnsi="仿宋" w:eastAsia="仿宋"/>
          <w:color w:val="auto"/>
          <w:sz w:val="32"/>
          <w:szCs w:val="32"/>
          <w:u w:val="none"/>
        </w:rPr>
        <w:t>不超过上年企业出口额的50%。贷款期限由</w:t>
      </w:r>
      <w:r>
        <w:rPr>
          <w:rFonts w:hint="eastAsia" w:ascii="仿宋" w:hAnsi="仿宋" w:eastAsia="仿宋"/>
          <w:color w:val="auto"/>
          <w:sz w:val="32"/>
          <w:szCs w:val="32"/>
          <w:u w:val="none"/>
          <w:lang w:eastAsia="zh-CN"/>
        </w:rPr>
        <w:t>金融机构</w:t>
      </w:r>
      <w:r>
        <w:rPr>
          <w:rFonts w:hint="eastAsia" w:ascii="仿宋" w:hAnsi="仿宋" w:eastAsia="仿宋"/>
          <w:color w:val="auto"/>
          <w:sz w:val="32"/>
          <w:szCs w:val="32"/>
          <w:u w:val="none"/>
        </w:rPr>
        <w:t>与企业自主选择，</w:t>
      </w:r>
      <w:r>
        <w:rPr>
          <w:rFonts w:hint="default" w:ascii="仿宋" w:hAnsi="仿宋" w:eastAsia="仿宋"/>
          <w:color w:val="auto"/>
          <w:sz w:val="32"/>
          <w:szCs w:val="32"/>
          <w:u w:val="none"/>
          <w:lang w:val="en-US"/>
        </w:rPr>
        <w:t>鼓励采取无还本续贷方式支持企业接续融资</w:t>
      </w:r>
      <w:r>
        <w:rPr>
          <w:rFonts w:hint="eastAsia" w:ascii="仿宋" w:hAnsi="仿宋" w:eastAsia="仿宋"/>
          <w:color w:val="auto"/>
          <w:sz w:val="32"/>
          <w:szCs w:val="32"/>
          <w:u w:val="none"/>
        </w:rPr>
        <w:t>。在融资方式选择上，鼓励金融机构基于企业平台交易流水、海外仓使用率、供应链数据等构建信用评分模型，提供纯信用融资</w:t>
      </w:r>
      <w:r>
        <w:rPr>
          <w:rFonts w:hint="eastAsia" w:ascii="仿宋" w:hAnsi="仿宋" w:eastAsia="仿宋"/>
          <w:color w:val="auto"/>
          <w:sz w:val="32"/>
          <w:szCs w:val="32"/>
          <w:u w:val="none"/>
          <w:lang w:eastAsia="zh-CN"/>
        </w:rPr>
        <w:t>。</w:t>
      </w:r>
      <w:r>
        <w:rPr>
          <w:rFonts w:hint="eastAsia" w:ascii="仿宋" w:hAnsi="仿宋" w:eastAsia="仿宋"/>
          <w:color w:val="auto"/>
          <w:sz w:val="32"/>
          <w:szCs w:val="32"/>
          <w:u w:val="none"/>
        </w:rPr>
        <w:t>鼓励开展外贸企业应收账款融资、出口信保融资、出口退税质押融资及相关业务创新，丰富信贷产品体系。合作金融机构可向中国（福建）国际贸易单一窗口申请查阅企业的资信信息。</w:t>
      </w:r>
    </w:p>
    <w:p w14:paraId="4CD4C0BC">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olor w:val="auto"/>
          <w:sz w:val="32"/>
          <w:szCs w:val="32"/>
          <w:u w:val="none"/>
        </w:rPr>
      </w:pPr>
      <w:r>
        <w:rPr>
          <w:rFonts w:hint="eastAsia" w:ascii="仿宋" w:hAnsi="仿宋" w:eastAsia="仿宋"/>
          <w:b/>
          <w:bCs/>
          <w:color w:val="auto"/>
          <w:sz w:val="32"/>
          <w:szCs w:val="32"/>
          <w:u w:val="none"/>
        </w:rPr>
        <w:t>2.财政贴息。</w:t>
      </w:r>
      <w:r>
        <w:rPr>
          <w:rFonts w:hint="eastAsia" w:ascii="仿宋" w:hAnsi="仿宋" w:eastAsia="仿宋"/>
          <w:color w:val="auto"/>
          <w:sz w:val="32"/>
          <w:szCs w:val="32"/>
          <w:u w:val="none"/>
        </w:rPr>
        <w:t>企业支付利率与金融机构回报利率的差额由财政贴息，贴息期限最长不超过3年，贴息资金由市、县（市、区）两级财政按5:5分担，各县（市、区）财政承担的金额根据企业属地核定。金融机构回报利率由市商务局会同市财政局、市委金融办通过公开竞价方式确定。金融机构回报利率确定后，与人民银行一年期贷款市场报价利率（LPR）挂钩浮动，实行动态调整。</w:t>
      </w:r>
    </w:p>
    <w:p w14:paraId="51CD24F9">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w:t>
      </w:r>
      <w:r>
        <w:rPr>
          <w:rFonts w:hint="eastAsia" w:ascii="楷体" w:hAnsi="楷体" w:eastAsia="楷体" w:cs="楷体"/>
          <w:color w:val="auto"/>
          <w:sz w:val="32"/>
          <w:szCs w:val="32"/>
          <w:u w:val="none"/>
          <w:lang w:eastAsia="zh-CN"/>
        </w:rPr>
        <w:t>三</w:t>
      </w:r>
      <w:r>
        <w:rPr>
          <w:rFonts w:hint="eastAsia" w:ascii="楷体" w:hAnsi="楷体" w:eastAsia="楷体" w:cs="楷体"/>
          <w:color w:val="auto"/>
          <w:sz w:val="32"/>
          <w:szCs w:val="32"/>
          <w:u w:val="none"/>
        </w:rPr>
        <w:t xml:space="preserve">）合作模式 </w:t>
      </w:r>
    </w:p>
    <w:p w14:paraId="345B38A0">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olor w:val="auto"/>
          <w:sz w:val="32"/>
          <w:szCs w:val="32"/>
          <w:u w:val="none"/>
        </w:rPr>
      </w:pPr>
      <w:r>
        <w:rPr>
          <w:rFonts w:hint="eastAsia" w:ascii="仿宋" w:hAnsi="仿宋" w:eastAsia="仿宋"/>
          <w:color w:val="auto"/>
          <w:sz w:val="32"/>
          <w:szCs w:val="32"/>
          <w:u w:val="none"/>
        </w:rPr>
        <w:t>金融机构可自行承担风险，也可选择增加银政担、银保等合作模式</w:t>
      </w:r>
      <w:r>
        <w:rPr>
          <w:rFonts w:hint="eastAsia" w:ascii="仿宋" w:hAnsi="仿宋" w:eastAsia="仿宋"/>
          <w:color w:val="auto"/>
          <w:sz w:val="32"/>
          <w:szCs w:val="32"/>
          <w:u w:val="none"/>
          <w:lang w:eastAsia="zh-CN"/>
        </w:rPr>
        <w:t>。其中，</w:t>
      </w:r>
      <w:r>
        <w:rPr>
          <w:rFonts w:hint="eastAsia" w:ascii="仿宋" w:hAnsi="仿宋" w:eastAsia="仿宋"/>
          <w:b/>
          <w:bCs/>
          <w:color w:val="auto"/>
          <w:sz w:val="32"/>
          <w:szCs w:val="32"/>
          <w:u w:val="none"/>
        </w:rPr>
        <w:t>银政担模式</w:t>
      </w:r>
      <w:r>
        <w:rPr>
          <w:rFonts w:hint="eastAsia" w:ascii="仿宋" w:hAnsi="仿宋" w:eastAsia="仿宋"/>
          <w:color w:val="auto"/>
          <w:sz w:val="32"/>
          <w:szCs w:val="32"/>
          <w:u w:val="none"/>
        </w:rPr>
        <w:t>指</w:t>
      </w:r>
      <w:bookmarkStart w:id="0" w:name="_Hlk194742778"/>
      <w:r>
        <w:rPr>
          <w:rFonts w:hint="eastAsia" w:ascii="仿宋" w:hAnsi="仿宋" w:eastAsia="仿宋"/>
          <w:color w:val="auto"/>
          <w:sz w:val="32"/>
          <w:szCs w:val="32"/>
          <w:u w:val="none"/>
        </w:rPr>
        <w:t>金融机构为企业办理信贷业务，由政府性融资担保机构在贷款出现风险时，按约定及本实施方案规定承担风险责任的模式。</w:t>
      </w:r>
      <w:bookmarkEnd w:id="0"/>
      <w:r>
        <w:rPr>
          <w:rFonts w:hint="eastAsia" w:ascii="仿宋" w:hAnsi="仿宋" w:eastAsia="仿宋"/>
          <w:b/>
          <w:bCs/>
          <w:color w:val="auto"/>
          <w:sz w:val="32"/>
          <w:szCs w:val="32"/>
          <w:u w:val="none"/>
        </w:rPr>
        <w:t>银保模式</w:t>
      </w:r>
      <w:r>
        <w:rPr>
          <w:rFonts w:hint="eastAsia" w:ascii="仿宋" w:hAnsi="仿宋" w:eastAsia="仿宋"/>
          <w:color w:val="auto"/>
          <w:sz w:val="32"/>
          <w:szCs w:val="32"/>
          <w:u w:val="none"/>
        </w:rPr>
        <w:t>指金融机构为企业办理信贷业务，企业投保贷款保证保险，在贷款出现风险时，金融机构、保险机构按约定及本实施方案规定承担风险责任的模式。</w:t>
      </w:r>
    </w:p>
    <w:p w14:paraId="16F11864">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w:t>
      </w:r>
      <w:r>
        <w:rPr>
          <w:rFonts w:hint="eastAsia" w:ascii="楷体" w:hAnsi="楷体" w:eastAsia="楷体" w:cs="楷体"/>
          <w:color w:val="auto"/>
          <w:sz w:val="32"/>
          <w:szCs w:val="32"/>
          <w:u w:val="none"/>
          <w:lang w:eastAsia="zh-CN"/>
        </w:rPr>
        <w:t>四</w:t>
      </w:r>
      <w:r>
        <w:rPr>
          <w:rFonts w:hint="eastAsia" w:ascii="楷体" w:hAnsi="楷体" w:eastAsia="楷体" w:cs="楷体"/>
          <w:color w:val="auto"/>
          <w:sz w:val="32"/>
          <w:szCs w:val="32"/>
          <w:u w:val="none"/>
        </w:rPr>
        <w:t xml:space="preserve">）风险机制 </w:t>
      </w:r>
    </w:p>
    <w:p w14:paraId="605BC297">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olor w:val="auto"/>
          <w:sz w:val="32"/>
          <w:szCs w:val="32"/>
          <w:u w:val="none"/>
        </w:rPr>
      </w:pPr>
      <w:r>
        <w:rPr>
          <w:rFonts w:hint="eastAsia" w:ascii="仿宋" w:hAnsi="仿宋" w:eastAsia="仿宋"/>
          <w:b/>
          <w:bCs/>
          <w:color w:val="auto"/>
          <w:sz w:val="32"/>
          <w:szCs w:val="32"/>
          <w:u w:val="none"/>
        </w:rPr>
        <w:t>1.风险补偿机制。</w:t>
      </w:r>
      <w:r>
        <w:rPr>
          <w:rFonts w:hint="eastAsia" w:ascii="仿宋" w:hAnsi="仿宋" w:eastAsia="仿宋"/>
          <w:color w:val="auto"/>
          <w:sz w:val="32"/>
          <w:szCs w:val="32"/>
          <w:u w:val="none"/>
          <w:lang w:eastAsia="zh-CN"/>
        </w:rPr>
        <w:t>对选择银政担模式的外贸企业，</w:t>
      </w:r>
      <w:r>
        <w:rPr>
          <w:rFonts w:hint="eastAsia" w:ascii="仿宋" w:hAnsi="仿宋" w:eastAsia="仿宋"/>
          <w:color w:val="auto"/>
          <w:sz w:val="32"/>
          <w:szCs w:val="32"/>
          <w:u w:val="none"/>
        </w:rPr>
        <w:t>符合《泉州市地方金融监督管理局 泉州市财政局关于印发&lt;泉州市中小微企业融资增信基金实施方案&gt;的通知》（泉金规〔2023〕3号）条件的，贷款损失按规定分担比例进行分险。其他符合《国家融资担保基金银担“总对总”批量担保业务</w:t>
      </w:r>
      <w:r>
        <w:rPr>
          <w:rFonts w:hint="eastAsia" w:ascii="仿宋" w:hAnsi="仿宋" w:eastAsia="仿宋"/>
          <w:color w:val="auto"/>
          <w:sz w:val="32"/>
          <w:szCs w:val="32"/>
          <w:u w:val="none"/>
          <w:lang w:eastAsia="zh-CN"/>
        </w:rPr>
        <w:t>管理细则</w:t>
      </w:r>
      <w:r>
        <w:rPr>
          <w:rFonts w:hint="eastAsia" w:ascii="仿宋" w:hAnsi="仿宋" w:eastAsia="仿宋"/>
          <w:color w:val="auto"/>
          <w:sz w:val="32"/>
          <w:szCs w:val="32"/>
          <w:u w:val="none"/>
        </w:rPr>
        <w:t>》规定的，纳入“总对总”批量担保业务。同一企业出现多笔不良贷款时，按纯信用贷款、出口信保保单融资、其他类贷款的顺序依次给予补偿。</w:t>
      </w:r>
    </w:p>
    <w:p w14:paraId="2C1C8353">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仿宋" w:hAnsi="仿宋" w:eastAsia="仿宋"/>
          <w:color w:val="auto"/>
          <w:sz w:val="32"/>
          <w:szCs w:val="32"/>
          <w:u w:val="none"/>
        </w:rPr>
      </w:pPr>
      <w:r>
        <w:rPr>
          <w:rFonts w:hint="eastAsia" w:ascii="仿宋" w:hAnsi="仿宋" w:eastAsia="仿宋"/>
          <w:b/>
          <w:bCs/>
          <w:color w:val="auto"/>
          <w:sz w:val="32"/>
          <w:szCs w:val="32"/>
          <w:u w:val="none"/>
        </w:rPr>
        <w:t>2.风险熔断机制。</w:t>
      </w:r>
      <w:r>
        <w:rPr>
          <w:rFonts w:hint="eastAsia" w:ascii="仿宋" w:hAnsi="仿宋" w:eastAsia="仿宋"/>
          <w:color w:val="auto"/>
          <w:sz w:val="32"/>
          <w:szCs w:val="32"/>
          <w:u w:val="none"/>
        </w:rPr>
        <w:t>同一合作金融机构在本实施方案支持范围内的不良贷款率达到5%时予以警示，暂停办理海丝外贸基金新增业务，即为熔断。金融机构在出现熔断之日起3个工作日内应主动向市商务局、市财政局、市委金融办报告，熔断前受理的业务可按本办法规定享受相关政策。未按规定报告的，对导致熔断的不良贷款及熔断后新增的不良贷款不予补偿。不良贷款率若恢复至</w:t>
      </w:r>
      <w:r>
        <w:rPr>
          <w:rFonts w:hint="eastAsia" w:ascii="仿宋" w:hAnsi="仿宋" w:eastAsia="仿宋"/>
          <w:color w:val="auto"/>
          <w:sz w:val="32"/>
          <w:szCs w:val="32"/>
          <w:u w:val="none"/>
          <w:lang w:val="en-US" w:eastAsia="zh-CN"/>
        </w:rPr>
        <w:t>5</w:t>
      </w:r>
      <w:r>
        <w:rPr>
          <w:rFonts w:hint="eastAsia" w:ascii="仿宋" w:hAnsi="仿宋" w:eastAsia="仿宋"/>
          <w:color w:val="auto"/>
          <w:sz w:val="32"/>
          <w:szCs w:val="32"/>
          <w:u w:val="none"/>
        </w:rPr>
        <w:t>%以内，金融机构可通过金服云平台提出申请，获得同意后可重启相关业务。</w:t>
      </w:r>
      <w:r>
        <w:rPr>
          <w:rFonts w:hint="eastAsia" w:ascii="仿宋" w:hAnsi="仿宋" w:eastAsia="仿宋"/>
          <w:color w:val="auto"/>
          <w:sz w:val="32"/>
          <w:szCs w:val="32"/>
          <w:u w:val="none"/>
          <w:lang w:eastAsia="zh-CN"/>
        </w:rPr>
        <w:t>同一金融机构</w:t>
      </w:r>
      <w:r>
        <w:rPr>
          <w:rFonts w:hint="eastAsia" w:ascii="仿宋" w:hAnsi="仿宋" w:eastAsia="仿宋"/>
          <w:color w:val="auto"/>
          <w:sz w:val="32"/>
          <w:szCs w:val="32"/>
          <w:u w:val="none"/>
        </w:rPr>
        <w:t>包括市级分行及下属分支行、营业部等</w:t>
      </w:r>
      <w:r>
        <w:rPr>
          <w:rFonts w:hint="eastAsia" w:ascii="仿宋" w:hAnsi="仿宋" w:eastAsia="仿宋"/>
          <w:color w:val="auto"/>
          <w:sz w:val="32"/>
          <w:szCs w:val="32"/>
          <w:u w:val="none"/>
          <w:lang w:eastAsia="zh-CN"/>
        </w:rPr>
        <w:t>。</w:t>
      </w:r>
    </w:p>
    <w:p w14:paraId="2F1BB730">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w:t>
      </w:r>
      <w:r>
        <w:rPr>
          <w:rFonts w:hint="eastAsia" w:ascii="楷体" w:hAnsi="楷体" w:eastAsia="楷体" w:cs="楷体"/>
          <w:color w:val="auto"/>
          <w:sz w:val="32"/>
          <w:szCs w:val="32"/>
          <w:u w:val="none"/>
          <w:lang w:eastAsia="zh-CN"/>
        </w:rPr>
        <w:t>五</w:t>
      </w:r>
      <w:r>
        <w:rPr>
          <w:rFonts w:hint="eastAsia" w:ascii="楷体" w:hAnsi="楷体" w:eastAsia="楷体" w:cs="楷体"/>
          <w:color w:val="auto"/>
          <w:sz w:val="32"/>
          <w:szCs w:val="32"/>
          <w:u w:val="none"/>
        </w:rPr>
        <w:t>）尽职免责</w:t>
      </w:r>
    </w:p>
    <w:p w14:paraId="6D24D65D">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olor w:val="auto"/>
          <w:sz w:val="32"/>
          <w:szCs w:val="32"/>
          <w:u w:val="none"/>
        </w:rPr>
      </w:pPr>
      <w:r>
        <w:rPr>
          <w:rFonts w:hint="eastAsia" w:ascii="仿宋" w:hAnsi="仿宋" w:eastAsia="仿宋"/>
          <w:color w:val="auto"/>
          <w:sz w:val="32"/>
          <w:szCs w:val="32"/>
          <w:u w:val="none"/>
        </w:rPr>
        <w:t>各相关方</w:t>
      </w:r>
      <w:r>
        <w:rPr>
          <w:rFonts w:ascii="仿宋" w:hAnsi="仿宋" w:eastAsia="仿宋"/>
          <w:color w:val="auto"/>
          <w:sz w:val="32"/>
          <w:szCs w:val="32"/>
          <w:u w:val="none"/>
        </w:rPr>
        <w:t>要针对</w:t>
      </w:r>
      <w:r>
        <w:rPr>
          <w:rFonts w:hint="eastAsia" w:ascii="仿宋" w:hAnsi="仿宋" w:eastAsia="仿宋"/>
          <w:color w:val="auto"/>
          <w:sz w:val="32"/>
          <w:szCs w:val="32"/>
          <w:u w:val="none"/>
        </w:rPr>
        <w:t>海丝外贸基金</w:t>
      </w:r>
      <w:r>
        <w:rPr>
          <w:rFonts w:ascii="仿宋" w:hAnsi="仿宋" w:eastAsia="仿宋"/>
          <w:color w:val="auto"/>
          <w:sz w:val="32"/>
          <w:szCs w:val="32"/>
          <w:u w:val="none"/>
        </w:rPr>
        <w:t>业务</w:t>
      </w:r>
      <w:r>
        <w:rPr>
          <w:rFonts w:hint="eastAsia" w:ascii="仿宋" w:hAnsi="仿宋" w:eastAsia="仿宋"/>
          <w:color w:val="auto"/>
          <w:sz w:val="32"/>
          <w:szCs w:val="32"/>
          <w:u w:val="none"/>
          <w:lang w:eastAsia="zh-CN"/>
        </w:rPr>
        <w:t>建立</w:t>
      </w:r>
      <w:r>
        <w:rPr>
          <w:rFonts w:ascii="仿宋" w:hAnsi="仿宋" w:eastAsia="仿宋"/>
          <w:color w:val="auto"/>
          <w:sz w:val="32"/>
          <w:szCs w:val="32"/>
          <w:u w:val="none"/>
        </w:rPr>
        <w:t>尽职免责制度，强化激励考</w:t>
      </w:r>
      <w:r>
        <w:rPr>
          <w:rFonts w:hint="eastAsia" w:ascii="仿宋" w:hAnsi="仿宋" w:eastAsia="仿宋"/>
          <w:color w:val="auto"/>
          <w:sz w:val="32"/>
          <w:szCs w:val="32"/>
          <w:u w:val="none"/>
        </w:rPr>
        <w:t>核机制</w:t>
      </w:r>
      <w:r>
        <w:rPr>
          <w:rFonts w:hint="eastAsia" w:ascii="仿宋" w:hAnsi="仿宋" w:eastAsia="仿宋"/>
          <w:color w:val="auto"/>
          <w:sz w:val="32"/>
          <w:szCs w:val="32"/>
          <w:u w:val="none"/>
          <w:lang w:eastAsia="zh-CN"/>
        </w:rPr>
        <w:t>，</w:t>
      </w:r>
      <w:r>
        <w:rPr>
          <w:rFonts w:hint="eastAsia" w:ascii="仿宋" w:hAnsi="仿宋" w:eastAsia="仿宋"/>
          <w:color w:val="auto"/>
          <w:sz w:val="32"/>
          <w:szCs w:val="32"/>
          <w:u w:val="none"/>
        </w:rPr>
        <w:t>对符合规定的海丝外贸基金业务发生风险的，经核查有充分证据表明相关机构及工作人员按照有关法律法规、规章和政策文件以及内部管理制度勤勉尽职地履行职责的，予以免责，相关人员有重大过错或故意的除外。</w:t>
      </w:r>
    </w:p>
    <w:p w14:paraId="31A8E356">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二、运作流程</w:t>
      </w:r>
    </w:p>
    <w:p w14:paraId="568E5BEB">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楷体" w:hAnsi="楷体" w:eastAsia="楷体" w:cs="楷体"/>
          <w:color w:val="auto"/>
          <w:sz w:val="32"/>
          <w:szCs w:val="32"/>
          <w:highlight w:val="none"/>
          <w:u w:val="none"/>
          <w:lang w:val="en-US" w:eastAsia="zh-CN"/>
        </w:rPr>
      </w:pPr>
      <w:r>
        <w:rPr>
          <w:rFonts w:hint="eastAsia" w:ascii="楷体" w:hAnsi="楷体" w:eastAsia="楷体" w:cs="楷体"/>
          <w:color w:val="auto"/>
          <w:sz w:val="32"/>
          <w:szCs w:val="32"/>
          <w:highlight w:val="none"/>
          <w:u w:val="none"/>
        </w:rPr>
        <w:t>（</w:t>
      </w:r>
      <w:r>
        <w:rPr>
          <w:rFonts w:hint="eastAsia" w:ascii="楷体" w:hAnsi="楷体" w:eastAsia="楷体" w:cs="楷体"/>
          <w:color w:val="auto"/>
          <w:sz w:val="32"/>
          <w:szCs w:val="32"/>
          <w:highlight w:val="none"/>
          <w:u w:val="none"/>
          <w:lang w:eastAsia="zh-CN"/>
        </w:rPr>
        <w:t>六</w:t>
      </w:r>
      <w:r>
        <w:rPr>
          <w:rFonts w:hint="eastAsia" w:ascii="楷体" w:hAnsi="楷体" w:eastAsia="楷体" w:cs="楷体"/>
          <w:color w:val="auto"/>
          <w:sz w:val="32"/>
          <w:szCs w:val="32"/>
          <w:highlight w:val="none"/>
          <w:u w:val="none"/>
        </w:rPr>
        <w:t>）</w:t>
      </w:r>
      <w:r>
        <w:rPr>
          <w:rFonts w:hint="eastAsia" w:ascii="楷体" w:hAnsi="楷体" w:eastAsia="楷体" w:cs="楷体"/>
          <w:color w:val="auto"/>
          <w:sz w:val="32"/>
          <w:szCs w:val="32"/>
          <w:highlight w:val="none"/>
          <w:u w:val="none"/>
          <w:lang w:eastAsia="zh-CN"/>
        </w:rPr>
        <w:t>名单申请</w:t>
      </w:r>
    </w:p>
    <w:p w14:paraId="4880065D">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 w:hAnsi="仿宋" w:eastAsia="仿宋"/>
          <w:color w:val="auto"/>
          <w:sz w:val="32"/>
          <w:szCs w:val="32"/>
          <w:highlight w:val="none"/>
          <w:u w:val="none"/>
          <w:lang w:val="en-US" w:eastAsia="zh-CN"/>
        </w:rPr>
      </w:pPr>
      <w:r>
        <w:rPr>
          <w:rFonts w:hint="eastAsia" w:ascii="仿宋" w:hAnsi="仿宋" w:eastAsia="仿宋"/>
          <w:color w:val="auto"/>
          <w:sz w:val="32"/>
          <w:szCs w:val="32"/>
          <w:highlight w:val="none"/>
          <w:u w:val="none"/>
          <w:lang w:val="en-US" w:eastAsia="zh-CN"/>
        </w:rPr>
        <w:t>符合条件、有融资需求的外贸企业向所在县（市、区）商务主管部门提出申请，由所在县（市、区）商务主管部门根据企业申报的信用、信用承诺等材料进行初审，形成拟推动对接企业名单。市商务局收集汇总各县（市、区）企业名单</w:t>
      </w:r>
      <w:r>
        <w:rPr>
          <w:rFonts w:hint="eastAsia" w:ascii="仿宋" w:hAnsi="仿宋"/>
          <w:color w:val="auto"/>
          <w:sz w:val="32"/>
          <w:szCs w:val="32"/>
          <w:highlight w:val="none"/>
          <w:u w:val="none"/>
          <w:lang w:val="en-US" w:eastAsia="zh-CN"/>
        </w:rPr>
        <w:t>，</w:t>
      </w:r>
      <w:r>
        <w:rPr>
          <w:rFonts w:hint="eastAsia" w:ascii="仿宋" w:hAnsi="仿宋" w:eastAsia="仿宋"/>
          <w:color w:val="auto"/>
          <w:sz w:val="32"/>
          <w:szCs w:val="32"/>
          <w:highlight w:val="none"/>
          <w:u w:val="none"/>
          <w:lang w:val="en-US" w:eastAsia="zh-CN"/>
        </w:rPr>
        <w:t>征求市财政局、市委金融办意见</w:t>
      </w:r>
      <w:r>
        <w:rPr>
          <w:rFonts w:hint="eastAsia" w:ascii="仿宋" w:hAnsi="仿宋"/>
          <w:color w:val="auto"/>
          <w:sz w:val="32"/>
          <w:szCs w:val="32"/>
          <w:highlight w:val="none"/>
          <w:u w:val="none"/>
          <w:lang w:val="en-US" w:eastAsia="zh-CN"/>
        </w:rPr>
        <w:t>后，经</w:t>
      </w:r>
      <w:r>
        <w:rPr>
          <w:rFonts w:hint="eastAsia" w:ascii="仿宋" w:hAnsi="仿宋" w:eastAsia="仿宋"/>
          <w:color w:val="auto"/>
          <w:sz w:val="32"/>
          <w:szCs w:val="32"/>
          <w:highlight w:val="none"/>
          <w:u w:val="none"/>
          <w:lang w:val="en-US" w:eastAsia="zh-CN"/>
        </w:rPr>
        <w:t>公示形成泉州市海丝外贸基金融资对接</w:t>
      </w:r>
      <w:r>
        <w:rPr>
          <w:rFonts w:hint="eastAsia" w:ascii="仿宋" w:hAnsi="仿宋"/>
          <w:color w:val="auto"/>
          <w:sz w:val="32"/>
          <w:szCs w:val="32"/>
          <w:highlight w:val="none"/>
          <w:u w:val="none"/>
          <w:lang w:val="en-US" w:eastAsia="zh-CN"/>
        </w:rPr>
        <w:t>清单</w:t>
      </w:r>
      <w:r>
        <w:rPr>
          <w:rFonts w:hint="eastAsia" w:ascii="仿宋" w:hAnsi="仿宋" w:eastAsia="仿宋"/>
          <w:color w:val="auto"/>
          <w:sz w:val="32"/>
          <w:szCs w:val="32"/>
          <w:highlight w:val="none"/>
          <w:u w:val="none"/>
          <w:lang w:val="en-US" w:eastAsia="zh-CN"/>
        </w:rPr>
        <w:t>。</w:t>
      </w:r>
      <w:r>
        <w:rPr>
          <w:rFonts w:hint="eastAsia" w:ascii="仿宋" w:hAnsi="仿宋"/>
          <w:color w:val="auto"/>
          <w:sz w:val="32"/>
          <w:szCs w:val="32"/>
          <w:highlight w:val="none"/>
          <w:u w:val="none"/>
          <w:lang w:val="en-US" w:eastAsia="zh-CN"/>
        </w:rPr>
        <w:t>具体申报通知另行发布。</w:t>
      </w:r>
    </w:p>
    <w:p w14:paraId="193FA9FB">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w:t>
      </w:r>
      <w:r>
        <w:rPr>
          <w:rFonts w:hint="eastAsia" w:ascii="楷体" w:hAnsi="楷体" w:eastAsia="楷体" w:cs="楷体"/>
          <w:color w:val="auto"/>
          <w:sz w:val="32"/>
          <w:szCs w:val="32"/>
          <w:u w:val="none"/>
          <w:lang w:eastAsia="zh-CN"/>
        </w:rPr>
        <w:t>七</w:t>
      </w:r>
      <w:r>
        <w:rPr>
          <w:rFonts w:hint="eastAsia" w:ascii="楷体" w:hAnsi="楷体" w:eastAsia="楷体" w:cs="楷体"/>
          <w:color w:val="auto"/>
          <w:sz w:val="32"/>
          <w:szCs w:val="32"/>
          <w:u w:val="none"/>
        </w:rPr>
        <w:t>）企业申请贷款</w:t>
      </w:r>
    </w:p>
    <w:p w14:paraId="0BF9CE76">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b/>
          <w:bCs/>
          <w:color w:val="auto"/>
          <w:sz w:val="32"/>
          <w:szCs w:val="32"/>
          <w:u w:val="none"/>
        </w:rPr>
      </w:pPr>
      <w:r>
        <w:rPr>
          <w:rFonts w:hint="eastAsia" w:ascii="仿宋" w:hAnsi="仿宋" w:eastAsia="仿宋"/>
          <w:color w:val="auto"/>
          <w:sz w:val="32"/>
          <w:szCs w:val="32"/>
          <w:u w:val="none"/>
        </w:rPr>
        <w:t>市商务局将泉州市海丝外贸基金融资对接清单上传至福建</w:t>
      </w:r>
      <w:r>
        <w:rPr>
          <w:rFonts w:hint="eastAsia" w:ascii="仿宋" w:hAnsi="仿宋" w:eastAsia="仿宋"/>
          <w:color w:val="auto"/>
          <w:sz w:val="32"/>
          <w:szCs w:val="32"/>
          <w:u w:val="none"/>
          <w:lang w:eastAsia="zh-CN"/>
        </w:rPr>
        <w:t>“</w:t>
      </w:r>
      <w:r>
        <w:rPr>
          <w:rFonts w:hint="eastAsia" w:ascii="仿宋" w:hAnsi="仿宋" w:eastAsia="仿宋"/>
          <w:color w:val="auto"/>
          <w:sz w:val="32"/>
          <w:szCs w:val="32"/>
          <w:u w:val="none"/>
        </w:rPr>
        <w:t>金服云</w:t>
      </w:r>
      <w:r>
        <w:rPr>
          <w:rFonts w:hint="eastAsia" w:ascii="仿宋" w:hAnsi="仿宋" w:eastAsia="仿宋"/>
          <w:color w:val="auto"/>
          <w:sz w:val="32"/>
          <w:szCs w:val="32"/>
          <w:u w:val="none"/>
          <w:lang w:eastAsia="zh-CN"/>
        </w:rPr>
        <w:t>”</w:t>
      </w:r>
      <w:r>
        <w:rPr>
          <w:rFonts w:hint="eastAsia" w:ascii="仿宋" w:hAnsi="仿宋" w:eastAsia="仿宋"/>
          <w:color w:val="auto"/>
          <w:sz w:val="32"/>
          <w:szCs w:val="32"/>
          <w:u w:val="none"/>
        </w:rPr>
        <w:t>平台，再由平台推送给合作金融机构进行对接</w:t>
      </w:r>
      <w:r>
        <w:rPr>
          <w:rFonts w:hint="eastAsia" w:ascii="仿宋" w:hAnsi="仿宋" w:eastAsia="仿宋"/>
          <w:color w:val="auto"/>
          <w:sz w:val="32"/>
          <w:szCs w:val="32"/>
          <w:u w:val="none"/>
          <w:lang w:eastAsia="zh-CN"/>
        </w:rPr>
        <w:t>。</w:t>
      </w:r>
      <w:r>
        <w:rPr>
          <w:rFonts w:hint="eastAsia" w:ascii="仿宋" w:hAnsi="仿宋" w:eastAsia="仿宋"/>
          <w:color w:val="auto"/>
          <w:sz w:val="32"/>
          <w:szCs w:val="32"/>
          <w:u w:val="none"/>
        </w:rPr>
        <w:t>企业</w:t>
      </w:r>
      <w:r>
        <w:rPr>
          <w:rFonts w:hint="eastAsia" w:ascii="仿宋" w:hAnsi="仿宋" w:eastAsia="仿宋" w:cs="仿宋"/>
          <w:color w:val="auto"/>
          <w:sz w:val="32"/>
          <w:szCs w:val="32"/>
          <w:u w:val="none"/>
        </w:rPr>
        <w:t>通过金服云平台“快服贷”专区泉州海丝外贸贷产品模块，自愿选择具体合作模式，在线发起融资申请。</w:t>
      </w:r>
    </w:p>
    <w:p w14:paraId="03B74163">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w:t>
      </w:r>
      <w:r>
        <w:rPr>
          <w:rFonts w:hint="eastAsia" w:ascii="楷体" w:hAnsi="楷体" w:eastAsia="楷体" w:cs="楷体"/>
          <w:color w:val="auto"/>
          <w:sz w:val="32"/>
          <w:szCs w:val="32"/>
          <w:u w:val="none"/>
          <w:lang w:eastAsia="zh-CN"/>
        </w:rPr>
        <w:t>八</w:t>
      </w:r>
      <w:r>
        <w:rPr>
          <w:rFonts w:hint="eastAsia" w:ascii="楷体" w:hAnsi="楷体" w:eastAsia="楷体" w:cs="楷体"/>
          <w:color w:val="auto"/>
          <w:sz w:val="32"/>
          <w:szCs w:val="32"/>
          <w:u w:val="none"/>
        </w:rPr>
        <w:t>）合作金融机构对接受理</w:t>
      </w:r>
    </w:p>
    <w:p w14:paraId="1D1E432C">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合作金融机构通过金服云平台对接受理，结合“国际贸易单一窗口”等平台开展审查审核。对接情况在线留痕，金服云平台设置“已发布”“被关注”“已授信”等业务状态标识。对接未成功，除涉密及敏感信息，应简要说明理由。</w:t>
      </w:r>
    </w:p>
    <w:p w14:paraId="3B75E745">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w:t>
      </w:r>
      <w:r>
        <w:rPr>
          <w:rFonts w:hint="eastAsia" w:ascii="楷体" w:hAnsi="楷体" w:eastAsia="楷体" w:cs="楷体"/>
          <w:color w:val="auto"/>
          <w:sz w:val="32"/>
          <w:szCs w:val="32"/>
          <w:u w:val="none"/>
          <w:lang w:eastAsia="zh-CN"/>
        </w:rPr>
        <w:t>九</w:t>
      </w:r>
      <w:r>
        <w:rPr>
          <w:rFonts w:hint="eastAsia" w:ascii="楷体" w:hAnsi="楷体" w:eastAsia="楷体" w:cs="楷体"/>
          <w:color w:val="auto"/>
          <w:sz w:val="32"/>
          <w:szCs w:val="32"/>
          <w:u w:val="none"/>
        </w:rPr>
        <w:t>）放款备案</w:t>
      </w:r>
    </w:p>
    <w:p w14:paraId="225928B2">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olor w:val="auto"/>
          <w:sz w:val="32"/>
          <w:szCs w:val="32"/>
          <w:u w:val="none"/>
        </w:rPr>
      </w:pPr>
      <w:r>
        <w:rPr>
          <w:rFonts w:hint="eastAsia" w:ascii="仿宋" w:hAnsi="仿宋" w:eastAsia="仿宋" w:cs="仿宋"/>
          <w:i w:val="0"/>
          <w:iCs w:val="0"/>
          <w:color w:val="auto"/>
          <w:sz w:val="32"/>
          <w:szCs w:val="32"/>
          <w:u w:val="none"/>
        </w:rPr>
        <w:t>对接成功后，银行应在</w:t>
      </w:r>
      <w:r>
        <w:rPr>
          <w:rFonts w:hint="eastAsia" w:ascii="仿宋" w:hAnsi="仿宋" w:eastAsia="仿宋" w:cs="仿宋"/>
          <w:i w:val="0"/>
          <w:iCs w:val="0"/>
          <w:color w:val="auto"/>
          <w:sz w:val="32"/>
          <w:szCs w:val="32"/>
          <w:u w:val="none"/>
          <w:lang w:val="en-US" w:eastAsia="zh-CN"/>
        </w:rPr>
        <w:t>5</w:t>
      </w:r>
      <w:r>
        <w:rPr>
          <w:rFonts w:hint="eastAsia" w:ascii="仿宋" w:hAnsi="仿宋" w:eastAsia="仿宋" w:cs="仿宋"/>
          <w:i w:val="0"/>
          <w:iCs w:val="0"/>
          <w:color w:val="auto"/>
          <w:sz w:val="32"/>
          <w:szCs w:val="32"/>
          <w:u w:val="none"/>
        </w:rPr>
        <w:t>个工作日内，通过金服云平台报备授信、贷款发放情况。</w:t>
      </w:r>
      <w:r>
        <w:rPr>
          <w:rFonts w:hint="eastAsia" w:ascii="仿宋" w:hAnsi="仿宋" w:eastAsia="仿宋" w:cs="仿宋"/>
          <w:color w:val="auto"/>
          <w:sz w:val="32"/>
          <w:szCs w:val="32"/>
          <w:u w:val="none"/>
        </w:rPr>
        <w:t>逾期未报备的，不纳入风险分担支持范围。</w:t>
      </w:r>
      <w:r>
        <w:rPr>
          <w:rFonts w:hint="eastAsia" w:ascii="仿宋" w:hAnsi="仿宋" w:eastAsia="仿宋"/>
          <w:color w:val="auto"/>
          <w:sz w:val="32"/>
          <w:szCs w:val="32"/>
          <w:u w:val="none"/>
        </w:rPr>
        <w:t>合作金融机构根据风险审查结果，与企业签约、放款，从企业申请到贷款批复不超过30个工作日。金融机构负责资金投放后的跟踪管理。</w:t>
      </w:r>
    </w:p>
    <w:p w14:paraId="1C2B77FB">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（十）结算贴息</w:t>
      </w:r>
    </w:p>
    <w:p w14:paraId="2E48DF2E">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olor w:val="auto"/>
          <w:sz w:val="32"/>
          <w:szCs w:val="32"/>
          <w:u w:val="none"/>
        </w:rPr>
      </w:pPr>
      <w:r>
        <w:rPr>
          <w:rFonts w:hint="eastAsia" w:ascii="仿宋" w:hAnsi="仿宋" w:eastAsia="仿宋"/>
          <w:color w:val="auto"/>
          <w:sz w:val="32"/>
          <w:szCs w:val="32"/>
          <w:u w:val="none"/>
        </w:rPr>
        <w:t>贴息资金由市、县（市、区）两级财政统筹安排，并纳入市、县（市、区）两级商务部门年度预算。市商务局提出年度贴息资金预算，报市财政局审核。合作金融机构在基金规模内办理海丝外贸贷业务，根据贷款情况定期与市商务部门结算贴息资金，并向市财政局备案。原则上每年上半年进行上年度贴息资金结算，并视贷款投放情况预拨下半年贴息资金。</w:t>
      </w:r>
    </w:p>
    <w:p w14:paraId="10FA1667">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（十</w:t>
      </w:r>
      <w:r>
        <w:rPr>
          <w:rFonts w:hint="eastAsia" w:ascii="楷体" w:hAnsi="楷体" w:eastAsia="楷体" w:cs="楷体"/>
          <w:color w:val="auto"/>
          <w:sz w:val="32"/>
          <w:szCs w:val="32"/>
          <w:u w:val="none"/>
          <w:lang w:eastAsia="zh-CN"/>
        </w:rPr>
        <w:t>一</w:t>
      </w:r>
      <w:r>
        <w:rPr>
          <w:rFonts w:hint="eastAsia" w:ascii="楷体" w:hAnsi="楷体" w:eastAsia="楷体" w:cs="楷体"/>
          <w:color w:val="auto"/>
          <w:sz w:val="32"/>
          <w:szCs w:val="32"/>
          <w:u w:val="none"/>
        </w:rPr>
        <w:t>）风险补偿</w:t>
      </w:r>
    </w:p>
    <w:p w14:paraId="7D4C0DDE">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olor w:val="auto"/>
          <w:sz w:val="32"/>
          <w:szCs w:val="32"/>
          <w:u w:val="none"/>
        </w:rPr>
      </w:pPr>
      <w:r>
        <w:rPr>
          <w:rFonts w:hint="eastAsia" w:ascii="仿宋" w:hAnsi="仿宋" w:eastAsia="仿宋"/>
          <w:color w:val="auto"/>
          <w:sz w:val="32"/>
          <w:szCs w:val="32"/>
          <w:u w:val="none"/>
        </w:rPr>
        <w:t>贷款按照采用模式，</w:t>
      </w:r>
      <w:r>
        <w:rPr>
          <w:rFonts w:hint="eastAsia" w:ascii="仿宋" w:hAnsi="仿宋" w:eastAsia="仿宋"/>
          <w:color w:val="auto"/>
          <w:sz w:val="32"/>
          <w:szCs w:val="32"/>
          <w:u w:val="none"/>
          <w:lang w:eastAsia="zh-CN"/>
        </w:rPr>
        <w:t>由金融机构自行承担或向</w:t>
      </w:r>
      <w:r>
        <w:rPr>
          <w:rFonts w:hint="eastAsia" w:ascii="仿宋" w:hAnsi="仿宋" w:eastAsia="仿宋"/>
          <w:color w:val="auto"/>
          <w:sz w:val="32"/>
          <w:szCs w:val="32"/>
          <w:u w:val="none"/>
        </w:rPr>
        <w:t>政府性融资担保机构</w:t>
      </w:r>
      <w:r>
        <w:rPr>
          <w:rFonts w:hint="eastAsia" w:ascii="仿宋" w:hAnsi="仿宋" w:eastAsia="仿宋"/>
          <w:color w:val="auto"/>
          <w:sz w:val="32"/>
          <w:szCs w:val="32"/>
          <w:u w:val="none"/>
          <w:lang w:eastAsia="zh-CN"/>
        </w:rPr>
        <w:t>、</w:t>
      </w:r>
      <w:r>
        <w:rPr>
          <w:rFonts w:hint="eastAsia" w:ascii="仿宋" w:hAnsi="仿宋" w:eastAsia="仿宋"/>
          <w:color w:val="auto"/>
          <w:sz w:val="32"/>
          <w:szCs w:val="32"/>
          <w:u w:val="none"/>
        </w:rPr>
        <w:t>出口信保机构</w:t>
      </w:r>
      <w:r>
        <w:rPr>
          <w:rFonts w:hint="eastAsia" w:ascii="仿宋" w:hAnsi="仿宋" w:eastAsia="仿宋"/>
          <w:color w:val="auto"/>
          <w:sz w:val="32"/>
          <w:szCs w:val="32"/>
          <w:u w:val="none"/>
          <w:lang w:eastAsia="zh-CN"/>
        </w:rPr>
        <w:t>按约定申请</w:t>
      </w:r>
      <w:r>
        <w:rPr>
          <w:rFonts w:hint="eastAsia" w:ascii="仿宋" w:hAnsi="仿宋" w:eastAsia="仿宋"/>
          <w:color w:val="auto"/>
          <w:sz w:val="32"/>
          <w:szCs w:val="32"/>
          <w:u w:val="none"/>
        </w:rPr>
        <w:t>风险</w:t>
      </w:r>
      <w:r>
        <w:rPr>
          <w:rFonts w:hint="eastAsia" w:ascii="仿宋" w:hAnsi="仿宋" w:eastAsia="仿宋"/>
          <w:color w:val="auto"/>
          <w:sz w:val="32"/>
          <w:szCs w:val="32"/>
          <w:u w:val="none"/>
          <w:lang w:eastAsia="zh-CN"/>
        </w:rPr>
        <w:t>补偿</w:t>
      </w:r>
      <w:r>
        <w:rPr>
          <w:rFonts w:hint="eastAsia" w:ascii="仿宋" w:hAnsi="仿宋" w:eastAsia="仿宋"/>
          <w:color w:val="auto"/>
          <w:sz w:val="32"/>
          <w:szCs w:val="32"/>
          <w:u w:val="none"/>
        </w:rPr>
        <w:t>。产生不良贷款后，相关金融机构应积极开展追收事宜。</w:t>
      </w:r>
    </w:p>
    <w:p w14:paraId="1ED483E4">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（十</w:t>
      </w:r>
      <w:r>
        <w:rPr>
          <w:rFonts w:hint="eastAsia" w:ascii="楷体" w:hAnsi="楷体" w:eastAsia="楷体" w:cs="楷体"/>
          <w:color w:val="auto"/>
          <w:sz w:val="32"/>
          <w:szCs w:val="32"/>
          <w:u w:val="none"/>
          <w:lang w:eastAsia="zh-CN"/>
        </w:rPr>
        <w:t>二</w:t>
      </w:r>
      <w:r>
        <w:rPr>
          <w:rFonts w:hint="eastAsia" w:ascii="楷体" w:hAnsi="楷体" w:eastAsia="楷体" w:cs="楷体"/>
          <w:color w:val="auto"/>
          <w:sz w:val="32"/>
          <w:szCs w:val="32"/>
          <w:u w:val="none"/>
        </w:rPr>
        <w:t>）数据查询分析</w:t>
      </w:r>
    </w:p>
    <w:p w14:paraId="5CFE8480">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olor w:val="auto"/>
          <w:sz w:val="32"/>
          <w:szCs w:val="32"/>
          <w:u w:val="none"/>
        </w:rPr>
      </w:pPr>
      <w:r>
        <w:rPr>
          <w:rFonts w:hint="eastAsia" w:ascii="仿宋" w:hAnsi="仿宋" w:eastAsia="仿宋"/>
          <w:color w:val="auto"/>
          <w:sz w:val="32"/>
          <w:szCs w:val="32"/>
          <w:u w:val="none"/>
        </w:rPr>
        <w:t>通过金服云平台为市商务局、</w:t>
      </w:r>
      <w:r>
        <w:rPr>
          <w:rFonts w:hint="eastAsia" w:ascii="仿宋" w:hAnsi="仿宋"/>
          <w:color w:val="auto"/>
          <w:sz w:val="32"/>
          <w:szCs w:val="32"/>
          <w:u w:val="none"/>
          <w:lang w:eastAsia="zh-CN"/>
        </w:rPr>
        <w:t>市</w:t>
      </w:r>
      <w:r>
        <w:rPr>
          <w:rFonts w:hint="eastAsia" w:ascii="仿宋" w:hAnsi="仿宋" w:eastAsia="仿宋"/>
          <w:color w:val="auto"/>
          <w:sz w:val="32"/>
          <w:szCs w:val="32"/>
          <w:u w:val="none"/>
        </w:rPr>
        <w:t xml:space="preserve">财政局、市委金融办提供企业融资需求、获得授信额度、贷款的总额、余额及明细清单、资金池余额、不良贷款、追偿情况以及风险补偿申请等信息的实时查询功能，及对相关金融机构上一年度海丝外贸贷开展情况的汇总分析功能。 </w:t>
      </w:r>
    </w:p>
    <w:p w14:paraId="0A1303E4">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黑体" w:hAnsi="黑体" w:eastAsia="黑体" w:cs="黑体"/>
          <w:color w:val="auto"/>
          <w:sz w:val="32"/>
          <w:szCs w:val="32"/>
          <w:u w:val="none"/>
        </w:rPr>
      </w:pPr>
      <w:r>
        <w:rPr>
          <w:rFonts w:hint="eastAsia" w:ascii="黑体" w:hAnsi="黑体" w:eastAsia="黑体" w:cs="黑体"/>
          <w:color w:val="auto"/>
          <w:sz w:val="32"/>
          <w:szCs w:val="32"/>
          <w:u w:val="none"/>
        </w:rPr>
        <w:t>三、考核机制</w:t>
      </w:r>
    </w:p>
    <w:p w14:paraId="5465E184">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（十</w:t>
      </w:r>
      <w:r>
        <w:rPr>
          <w:rFonts w:hint="eastAsia" w:ascii="楷体" w:hAnsi="楷体" w:eastAsia="楷体" w:cs="楷体"/>
          <w:color w:val="auto"/>
          <w:sz w:val="32"/>
          <w:szCs w:val="32"/>
          <w:u w:val="none"/>
          <w:lang w:eastAsia="zh-CN"/>
        </w:rPr>
        <w:t>三</w:t>
      </w:r>
      <w:r>
        <w:rPr>
          <w:rFonts w:hint="eastAsia" w:ascii="楷体" w:hAnsi="楷体" w:eastAsia="楷体" w:cs="楷体"/>
          <w:color w:val="auto"/>
          <w:sz w:val="32"/>
          <w:szCs w:val="32"/>
          <w:u w:val="none"/>
        </w:rPr>
        <w:t>）定期通报</w:t>
      </w:r>
    </w:p>
    <w:p w14:paraId="454790C3">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olor w:val="auto"/>
          <w:sz w:val="32"/>
          <w:szCs w:val="32"/>
          <w:u w:val="none"/>
        </w:rPr>
      </w:pPr>
      <w:r>
        <w:rPr>
          <w:rFonts w:hint="eastAsia" w:ascii="仿宋" w:hAnsi="仿宋" w:eastAsia="仿宋"/>
          <w:color w:val="auto"/>
          <w:sz w:val="32"/>
          <w:szCs w:val="32"/>
          <w:u w:val="none"/>
        </w:rPr>
        <w:t>合作金融机构每季度将海丝外贸基金客户审批情况及放款情况形成季报发送市商务局、</w:t>
      </w:r>
      <w:r>
        <w:rPr>
          <w:rFonts w:hint="eastAsia" w:ascii="仿宋" w:hAnsi="仿宋"/>
          <w:color w:val="auto"/>
          <w:sz w:val="32"/>
          <w:szCs w:val="32"/>
          <w:u w:val="none"/>
          <w:lang w:eastAsia="zh-CN"/>
        </w:rPr>
        <w:t>市</w:t>
      </w:r>
      <w:r>
        <w:rPr>
          <w:rFonts w:hint="eastAsia" w:ascii="仿宋" w:hAnsi="仿宋" w:eastAsia="仿宋"/>
          <w:color w:val="auto"/>
          <w:sz w:val="32"/>
          <w:szCs w:val="32"/>
          <w:u w:val="none"/>
        </w:rPr>
        <w:t>财政局、市委金融办，并按季度发送国家金融监督管理总局泉州监管分局。</w:t>
      </w:r>
    </w:p>
    <w:p w14:paraId="0541780B">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（十</w:t>
      </w:r>
      <w:r>
        <w:rPr>
          <w:rFonts w:hint="eastAsia" w:ascii="楷体" w:hAnsi="楷体" w:eastAsia="楷体" w:cs="楷体"/>
          <w:color w:val="auto"/>
          <w:sz w:val="32"/>
          <w:szCs w:val="32"/>
          <w:u w:val="none"/>
          <w:lang w:eastAsia="zh-CN"/>
        </w:rPr>
        <w:t>四</w:t>
      </w:r>
      <w:r>
        <w:rPr>
          <w:rFonts w:hint="eastAsia" w:ascii="楷体" w:hAnsi="楷体" w:eastAsia="楷体" w:cs="楷体"/>
          <w:color w:val="auto"/>
          <w:sz w:val="32"/>
          <w:szCs w:val="32"/>
          <w:u w:val="none"/>
        </w:rPr>
        <w:t>）正向激励</w:t>
      </w:r>
    </w:p>
    <w:p w14:paraId="00C72175">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olor w:val="auto"/>
          <w:sz w:val="32"/>
          <w:szCs w:val="32"/>
          <w:u w:val="none"/>
        </w:rPr>
      </w:pPr>
      <w:r>
        <w:rPr>
          <w:rFonts w:hint="eastAsia" w:ascii="仿宋" w:hAnsi="仿宋" w:eastAsia="仿宋"/>
          <w:color w:val="auto"/>
          <w:sz w:val="32"/>
          <w:szCs w:val="32"/>
          <w:u w:val="none"/>
        </w:rPr>
        <w:t>年度结束后，</w:t>
      </w:r>
      <w:r>
        <w:rPr>
          <w:rFonts w:hint="eastAsia" w:ascii="仿宋" w:hAnsi="仿宋"/>
          <w:color w:val="auto"/>
          <w:sz w:val="32"/>
          <w:szCs w:val="32"/>
          <w:u w:val="none"/>
        </w:rPr>
        <w:t>对</w:t>
      </w:r>
      <w:r>
        <w:rPr>
          <w:rFonts w:hint="eastAsia" w:ascii="仿宋" w:hAnsi="仿宋" w:eastAsia="仿宋"/>
          <w:color w:val="auto"/>
          <w:sz w:val="32"/>
          <w:szCs w:val="32"/>
          <w:u w:val="none"/>
        </w:rPr>
        <w:t>服务优秀的合作银行</w:t>
      </w:r>
      <w:r>
        <w:rPr>
          <w:rFonts w:hint="default" w:ascii="仿宋" w:hAnsi="仿宋" w:eastAsia="仿宋"/>
          <w:color w:val="auto"/>
          <w:sz w:val="32"/>
          <w:szCs w:val="32"/>
          <w:u w:val="none"/>
          <w:lang w:val="en-US"/>
        </w:rPr>
        <w:t>，纳入社保基金招标、年度综合评价等方面，</w:t>
      </w:r>
      <w:r>
        <w:rPr>
          <w:rFonts w:hint="eastAsia" w:ascii="仿宋" w:hAnsi="仿宋" w:eastAsia="仿宋"/>
          <w:color w:val="auto"/>
          <w:sz w:val="32"/>
          <w:szCs w:val="32"/>
          <w:u w:val="none"/>
        </w:rPr>
        <w:t>予以</w:t>
      </w:r>
      <w:r>
        <w:rPr>
          <w:rFonts w:hint="default" w:ascii="仿宋" w:hAnsi="仿宋" w:eastAsia="仿宋"/>
          <w:color w:val="auto"/>
          <w:sz w:val="32"/>
          <w:szCs w:val="32"/>
          <w:u w:val="none"/>
          <w:lang w:val="en-US"/>
        </w:rPr>
        <w:t>统筹</w:t>
      </w:r>
      <w:r>
        <w:rPr>
          <w:rFonts w:hint="eastAsia" w:ascii="仿宋" w:hAnsi="仿宋" w:eastAsia="仿宋"/>
          <w:color w:val="auto"/>
          <w:sz w:val="32"/>
          <w:szCs w:val="32"/>
          <w:u w:val="none"/>
        </w:rPr>
        <w:t>激励。</w:t>
      </w:r>
    </w:p>
    <w:p w14:paraId="77A9242E">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黑体" w:hAnsi="黑体" w:eastAsia="黑体" w:cs="黑体"/>
          <w:color w:val="auto"/>
          <w:sz w:val="32"/>
          <w:szCs w:val="32"/>
          <w:u w:val="none"/>
        </w:rPr>
      </w:pPr>
      <w:r>
        <w:rPr>
          <w:rFonts w:hint="eastAsia" w:ascii="黑体" w:hAnsi="黑体" w:eastAsia="黑体" w:cs="黑体"/>
          <w:color w:val="auto"/>
          <w:sz w:val="32"/>
          <w:szCs w:val="32"/>
          <w:u w:val="none"/>
        </w:rPr>
        <w:t>四、其他事项</w:t>
      </w:r>
    </w:p>
    <w:p w14:paraId="372C41C9">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olor w:val="auto"/>
          <w:sz w:val="32"/>
          <w:szCs w:val="32"/>
          <w:u w:val="none"/>
        </w:rPr>
      </w:pPr>
      <w:r>
        <w:rPr>
          <w:rFonts w:hint="eastAsia" w:ascii="楷体" w:hAnsi="楷体" w:eastAsia="楷体" w:cs="楷体"/>
          <w:color w:val="auto"/>
          <w:sz w:val="32"/>
          <w:szCs w:val="32"/>
          <w:u w:val="none"/>
          <w:lang w:eastAsia="zh-CN"/>
        </w:rPr>
        <w:t>（</w:t>
      </w:r>
      <w:r>
        <w:rPr>
          <w:rFonts w:hint="default" w:ascii="楷体" w:hAnsi="楷体" w:eastAsia="楷体" w:cs="楷体"/>
          <w:color w:val="auto"/>
          <w:sz w:val="32"/>
          <w:szCs w:val="32"/>
          <w:u w:val="none"/>
          <w:lang w:val="en-US" w:eastAsia="zh-CN"/>
        </w:rPr>
        <w:t>十</w:t>
      </w:r>
      <w:r>
        <w:rPr>
          <w:rFonts w:hint="eastAsia" w:ascii="楷体" w:hAnsi="楷体" w:eastAsia="楷体" w:cs="楷体"/>
          <w:color w:val="auto"/>
          <w:sz w:val="32"/>
          <w:szCs w:val="32"/>
          <w:u w:val="none"/>
          <w:lang w:val="en-US" w:eastAsia="zh-CN"/>
        </w:rPr>
        <w:t>五</w:t>
      </w:r>
      <w:r>
        <w:rPr>
          <w:rFonts w:hint="eastAsia" w:ascii="楷体" w:hAnsi="楷体" w:eastAsia="楷体" w:cs="楷体"/>
          <w:color w:val="auto"/>
          <w:sz w:val="32"/>
          <w:szCs w:val="32"/>
          <w:u w:val="none"/>
          <w:lang w:eastAsia="zh-CN"/>
        </w:rPr>
        <w:t>）</w:t>
      </w:r>
      <w:r>
        <w:rPr>
          <w:rFonts w:hint="eastAsia" w:ascii="仿宋" w:hAnsi="仿宋" w:eastAsia="仿宋"/>
          <w:color w:val="auto"/>
          <w:sz w:val="32"/>
          <w:szCs w:val="32"/>
          <w:u w:val="none"/>
        </w:rPr>
        <w:t>海丝外贸基金政策与现行中央外经贸贷款贴息、省级外贸贷政策可叠加享受</w:t>
      </w:r>
      <w:r>
        <w:rPr>
          <w:rFonts w:hint="eastAsia" w:ascii="仿宋" w:hAnsi="仿宋"/>
          <w:color w:val="auto"/>
          <w:sz w:val="32"/>
          <w:szCs w:val="32"/>
          <w:u w:val="none"/>
          <w:lang w:eastAsia="zh-CN"/>
        </w:rPr>
        <w:t>，与其他类贴息政策不可叠加享受</w:t>
      </w:r>
      <w:r>
        <w:rPr>
          <w:rFonts w:hint="eastAsia" w:ascii="仿宋" w:hAnsi="仿宋" w:eastAsia="仿宋"/>
          <w:color w:val="auto"/>
          <w:sz w:val="32"/>
          <w:szCs w:val="32"/>
          <w:u w:val="none"/>
        </w:rPr>
        <w:t>。</w:t>
      </w:r>
    </w:p>
    <w:p w14:paraId="3F13DDC9">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auto"/>
          <w:sz w:val="32"/>
          <w:szCs w:val="32"/>
          <w:u w:val="none"/>
          <w:lang w:eastAsia="zh-CN"/>
        </w:rPr>
      </w:pPr>
      <w:r>
        <w:rPr>
          <w:rFonts w:hint="eastAsia" w:ascii="楷体" w:hAnsi="楷体" w:eastAsia="楷体" w:cs="楷体"/>
          <w:color w:val="auto"/>
          <w:sz w:val="32"/>
          <w:szCs w:val="32"/>
          <w:u w:val="none"/>
          <w:lang w:eastAsia="zh-CN"/>
        </w:rPr>
        <w:t>（</w:t>
      </w:r>
      <w:r>
        <w:rPr>
          <w:rFonts w:hint="default" w:ascii="楷体" w:hAnsi="楷体" w:eastAsia="楷体" w:cs="楷体"/>
          <w:color w:val="auto"/>
          <w:sz w:val="32"/>
          <w:szCs w:val="32"/>
          <w:u w:val="none"/>
          <w:lang w:val="en-US" w:eastAsia="zh-CN"/>
        </w:rPr>
        <w:t>十</w:t>
      </w:r>
      <w:r>
        <w:rPr>
          <w:rFonts w:hint="eastAsia" w:ascii="楷体" w:hAnsi="楷体" w:eastAsia="楷体" w:cs="楷体"/>
          <w:color w:val="auto"/>
          <w:sz w:val="32"/>
          <w:szCs w:val="32"/>
          <w:u w:val="none"/>
          <w:lang w:val="en-US" w:eastAsia="zh-CN"/>
        </w:rPr>
        <w:t>六</w:t>
      </w:r>
      <w:r>
        <w:rPr>
          <w:rFonts w:hint="eastAsia" w:ascii="楷体" w:hAnsi="楷体" w:eastAsia="楷体" w:cs="楷体"/>
          <w:color w:val="auto"/>
          <w:sz w:val="32"/>
          <w:szCs w:val="32"/>
          <w:u w:val="none"/>
          <w:lang w:eastAsia="zh-CN"/>
        </w:rPr>
        <w:t>）</w:t>
      </w:r>
      <w:r>
        <w:rPr>
          <w:rFonts w:hint="eastAsia" w:ascii="仿宋" w:hAnsi="仿宋" w:eastAsia="仿宋" w:cs="仿宋"/>
          <w:color w:val="auto"/>
          <w:sz w:val="32"/>
          <w:szCs w:val="32"/>
          <w:u w:val="none"/>
          <w:lang w:eastAsia="zh-CN"/>
        </w:rPr>
        <w:t>本实施方案由市商务局、市财政局、市委金融办负责解释，方案执行过程中需对相关内容进行调整，应提前报市政府同意并制定具体细则。</w:t>
      </w:r>
    </w:p>
    <w:p w14:paraId="35F42FBC">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pPr>
      <w:r>
        <w:rPr>
          <w:rFonts w:hint="eastAsia" w:ascii="楷体" w:hAnsi="楷体" w:eastAsia="楷体" w:cs="楷体"/>
          <w:color w:val="auto"/>
          <w:sz w:val="32"/>
          <w:szCs w:val="32"/>
          <w:u w:val="none"/>
          <w:lang w:eastAsia="zh-CN"/>
        </w:rPr>
        <w:t>（</w:t>
      </w:r>
      <w:r>
        <w:rPr>
          <w:rFonts w:hint="default" w:ascii="楷体" w:hAnsi="楷体" w:eastAsia="楷体" w:cs="楷体"/>
          <w:color w:val="auto"/>
          <w:sz w:val="32"/>
          <w:szCs w:val="32"/>
          <w:u w:val="none"/>
          <w:lang w:val="en-US" w:eastAsia="zh-CN"/>
        </w:rPr>
        <w:t>十</w:t>
      </w:r>
      <w:r>
        <w:rPr>
          <w:rFonts w:hint="eastAsia" w:ascii="楷体" w:hAnsi="楷体" w:eastAsia="楷体" w:cs="楷体"/>
          <w:color w:val="auto"/>
          <w:sz w:val="32"/>
          <w:szCs w:val="32"/>
          <w:u w:val="none"/>
          <w:lang w:val="en-US" w:eastAsia="zh-CN"/>
        </w:rPr>
        <w:t>七</w:t>
      </w:r>
      <w:r>
        <w:rPr>
          <w:rFonts w:hint="eastAsia" w:ascii="楷体" w:hAnsi="楷体" w:eastAsia="楷体" w:cs="楷体"/>
          <w:color w:val="auto"/>
          <w:sz w:val="32"/>
          <w:szCs w:val="32"/>
          <w:u w:val="none"/>
          <w:lang w:eastAsia="zh-CN"/>
        </w:rPr>
        <w:t>）</w:t>
      </w:r>
      <w:r>
        <w:rPr>
          <w:rFonts w:hint="eastAsia" w:ascii="仿宋" w:hAnsi="仿宋" w:eastAsia="仿宋" w:cs="仿宋"/>
          <w:color w:val="auto"/>
          <w:sz w:val="32"/>
          <w:szCs w:val="32"/>
          <w:u w:val="none"/>
        </w:rPr>
        <w:t>本实施方案自发布之日起实施至2027年12月31日。</w:t>
      </w:r>
    </w:p>
    <w:sectPr>
      <w:pgSz w:w="11906" w:h="16838"/>
      <w:pgMar w:top="1701"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5FDAE4-BCD9-4D87-970D-D0077AF988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70A2574-25DF-4F5C-851F-D3E9D743F66B}"/>
  </w:font>
  <w:font w:name="仿宋">
    <w:panose1 w:val="02010609060101010101"/>
    <w:charset w:val="86"/>
    <w:family w:val="modern"/>
    <w:pitch w:val="default"/>
    <w:sig w:usb0="800002BF" w:usb1="38CF7CFA" w:usb2="00000016" w:usb3="00000000" w:csb0="00040001" w:csb1="00000000"/>
    <w:embedRegular r:id="rId3" w:fontKey="{2013366C-CBC5-40F9-9B68-BA41145A5815}"/>
  </w:font>
  <w:font w:name="Calibri Light">
    <w:panose1 w:val="020F03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4" w:fontKey="{DB1E6759-A788-419D-B5E6-26F29B062176}"/>
  </w:font>
  <w:font w:name="楷体">
    <w:panose1 w:val="02010609060101010101"/>
    <w:charset w:val="86"/>
    <w:family w:val="auto"/>
    <w:pitch w:val="default"/>
    <w:sig w:usb0="800002BF" w:usb1="38CF7CFA" w:usb2="00000016" w:usb3="00000000" w:csb0="00040001" w:csb1="00000000"/>
    <w:embedRegular r:id="rId5" w:fontKey="{260B4E08-8392-4A8B-915B-6B60D500F318}"/>
  </w:font>
  <w:font w:name="方正楷体简体">
    <w:altName w:val="宋体"/>
    <w:panose1 w:val="02010601030101010101"/>
    <w:charset w:val="86"/>
    <w:family w:val="auto"/>
    <w:pitch w:val="default"/>
    <w:sig w:usb0="00000000" w:usb1="00000000" w:usb2="00000000" w:usb3="00000000" w:csb0="00040000" w:csb1="00000000"/>
    <w:embedRegular r:id="rId6" w:fontKey="{5D75722D-F6EB-4A84-B31A-5D957D973E4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90674"/>
    <w:rsid w:val="00022CE8"/>
    <w:rsid w:val="2CA91BAE"/>
    <w:rsid w:val="36B54AD0"/>
    <w:rsid w:val="4D900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2"/>
    <w:next w:val="1"/>
    <w:qFormat/>
    <w:uiPriority w:val="99"/>
    <w:pPr>
      <w:keepNext/>
      <w:keepLines/>
      <w:widowControl w:val="0"/>
      <w:spacing w:before="260" w:after="260" w:line="416" w:lineRule="auto"/>
      <w:jc w:val="both"/>
      <w:outlineLvl w:val="1"/>
    </w:pPr>
    <w:rPr>
      <w:rFonts w:ascii="Calibri Light" w:hAnsi="Calibri Light" w:eastAsia="宋体" w:cs="Times New Roman"/>
      <w:b/>
      <w:bCs/>
      <w:kern w:val="2"/>
      <w:sz w:val="21"/>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2644</Words>
  <Characters>2673</Characters>
  <Lines>0</Lines>
  <Paragraphs>0</Paragraphs>
  <TotalTime>56</TotalTime>
  <ScaleCrop>false</ScaleCrop>
  <LinksUpToDate>false</LinksUpToDate>
  <CharactersWithSpaces>2677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2025-05-27T02:02:00Z</dcterms:created>
  <dc:creator>youjia</dc:creator>
  <cp:lastModifiedBy>youjia</cp:lastModifiedBy>
  <cp:lastPrinted>2025-05-27T08:56:19Z</cp:lastPrinted>
  <dcterms:modified xsi:type="dcterms:W3CDTF">2025-05-27T09:03:56Z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3286272DFAD6473EA32E11B45D15BC7D_11</vt:lpwstr>
  </property>
  <property fmtid="{D5CDD505-2E9C-101B-9397-08002B2CF9AE}" pid="4" name="KSOTemplateDocerSaveRecord">
    <vt:lpwstr>eyJoZGlkIjoiNjU1NWNlMDdiNWY5NTY5MzUwYzYxNzNjNzg5ZmFkNDEiLCJ1c2VySWQiOiI0Mzc4Mjg2NzAifQ==</vt:lpwstr>
  </property>
</Properties>
</file>