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3B410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ascii="宋体" w:hAnsi="宋体" w:eastAsia="宋体" w:cs="宋体"/>
          <w:spacing w:val="0"/>
          <w:sz w:val="40"/>
          <w:szCs w:val="40"/>
        </w:rPr>
      </w:pPr>
      <w:r>
        <w:rPr>
          <w:rFonts w:hint="eastAsia" w:ascii="宋体" w:hAnsi="宋体" w:eastAsia="宋体" w:cs="宋体"/>
          <w:b/>
          <w:bCs/>
          <w:spacing w:val="0"/>
          <w:sz w:val="40"/>
          <w:szCs w:val="40"/>
          <w:lang w:eastAsia="zh-CN"/>
        </w:rPr>
        <w:t>泉州市</w:t>
      </w:r>
      <w:r>
        <w:rPr>
          <w:rFonts w:ascii="宋体" w:hAnsi="宋体" w:eastAsia="宋体" w:cs="宋体"/>
          <w:b/>
          <w:bCs/>
          <w:spacing w:val="0"/>
          <w:sz w:val="40"/>
          <w:szCs w:val="40"/>
        </w:rPr>
        <w:t>稳外资行动实施方案</w:t>
      </w:r>
    </w:p>
    <w:p w14:paraId="72E7B30B">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center"/>
        <w:textAlignment w:val="baseline"/>
        <w:rPr>
          <w:rFonts w:hint="eastAsia" w:ascii="仿宋" w:hAnsi="仿宋" w:eastAsia="仿宋" w:cs="仿宋"/>
          <w:spacing w:val="0"/>
          <w:sz w:val="32"/>
          <w:szCs w:val="32"/>
          <w:lang w:eastAsia="zh-CN"/>
        </w:rPr>
      </w:pPr>
      <w:bookmarkStart w:id="0" w:name="_GoBack"/>
      <w:r>
        <w:rPr>
          <w:rFonts w:hint="eastAsia" w:ascii="仿宋" w:hAnsi="仿宋" w:eastAsia="仿宋" w:cs="仿宋"/>
          <w:spacing w:val="0"/>
          <w:sz w:val="32"/>
          <w:szCs w:val="32"/>
          <w:lang w:eastAsia="zh-CN"/>
        </w:rPr>
        <w:t>（征求意见稿）</w:t>
      </w:r>
    </w:p>
    <w:bookmarkEnd w:id="0"/>
    <w:p w14:paraId="14C212C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spacing w:val="0"/>
          <w:sz w:val="32"/>
          <w:szCs w:val="32"/>
        </w:rPr>
      </w:pPr>
    </w:p>
    <w:p w14:paraId="5F9B310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spacing w:val="0"/>
          <w:sz w:val="32"/>
          <w:szCs w:val="32"/>
        </w:rPr>
      </w:pPr>
      <w:r>
        <w:rPr>
          <w:spacing w:val="0"/>
          <w:sz w:val="32"/>
          <w:szCs w:val="32"/>
        </w:rPr>
        <w:t>为进一步加大引资稳资力度，</w:t>
      </w:r>
      <w:r>
        <w:rPr>
          <w:rFonts w:hint="eastAsia" w:ascii="仿宋" w:hAnsi="仿宋" w:eastAsia="仿宋" w:cs="仿宋"/>
          <w:color w:val="000000"/>
          <w:spacing w:val="0"/>
          <w:kern w:val="0"/>
          <w:sz w:val="32"/>
          <w:szCs w:val="32"/>
          <w:highlight w:val="none"/>
          <w:u w:val="none"/>
          <w:lang w:eastAsia="zh-CN"/>
        </w:rPr>
        <w:t>落实持续深化拓展</w:t>
      </w:r>
      <w:r>
        <w:rPr>
          <w:rFonts w:hint="eastAsia" w:ascii="仿宋" w:hAnsi="仿宋" w:eastAsia="仿宋" w:cs="仿宋"/>
          <w:color w:val="000000"/>
          <w:spacing w:val="0"/>
          <w:kern w:val="0"/>
          <w:sz w:val="32"/>
          <w:szCs w:val="32"/>
          <w:highlight w:val="none"/>
          <w:u w:val="none"/>
        </w:rPr>
        <w:t>“深学争优、敢为争先、实干争效”行动要求，聚焦“大拼经济、大抓发展”主线，</w:t>
      </w:r>
      <w:r>
        <w:rPr>
          <w:spacing w:val="0"/>
          <w:sz w:val="32"/>
          <w:szCs w:val="32"/>
        </w:rPr>
        <w:t>多措并举推动我</w:t>
      </w:r>
      <w:r>
        <w:rPr>
          <w:rFonts w:hint="eastAsia"/>
          <w:spacing w:val="0"/>
          <w:sz w:val="32"/>
          <w:szCs w:val="32"/>
          <w:lang w:eastAsia="zh-CN"/>
        </w:rPr>
        <w:t>市</w:t>
      </w:r>
      <w:r>
        <w:rPr>
          <w:spacing w:val="0"/>
          <w:sz w:val="32"/>
          <w:szCs w:val="32"/>
        </w:rPr>
        <w:t>吸引外资稳量提质，现制定本实施方案。</w:t>
      </w:r>
    </w:p>
    <w:p w14:paraId="2B5118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rPr>
        <w:t>一、</w:t>
      </w:r>
      <w:r>
        <w:rPr>
          <w:rFonts w:hint="eastAsia" w:ascii="黑体" w:hAnsi="黑体" w:eastAsia="黑体" w:cs="黑体"/>
          <w:b w:val="0"/>
          <w:bCs w:val="0"/>
          <w:spacing w:val="0"/>
          <w:sz w:val="32"/>
          <w:szCs w:val="32"/>
          <w:lang w:eastAsia="zh-CN"/>
        </w:rPr>
        <w:t>深化重点领域对外</w:t>
      </w:r>
      <w:r>
        <w:rPr>
          <w:rFonts w:hint="eastAsia" w:ascii="黑体" w:hAnsi="黑体" w:eastAsia="黑体" w:cs="黑体"/>
          <w:b w:val="0"/>
          <w:bCs w:val="0"/>
          <w:spacing w:val="0"/>
          <w:sz w:val="32"/>
          <w:szCs w:val="32"/>
        </w:rPr>
        <w:t>开放</w:t>
      </w:r>
    </w:p>
    <w:p w14:paraId="1BE6A25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0"/>
          <w:sz w:val="32"/>
          <w:szCs w:val="32"/>
        </w:rPr>
      </w:pPr>
      <w:r>
        <w:rPr>
          <w:rFonts w:ascii="楷体" w:hAnsi="楷体" w:eastAsia="楷体" w:cs="楷体"/>
          <w:spacing w:val="0"/>
          <w:sz w:val="32"/>
          <w:szCs w:val="32"/>
        </w:rPr>
        <w:t>(一)</w:t>
      </w:r>
      <w:r>
        <w:rPr>
          <w:rFonts w:hint="eastAsia" w:ascii="楷体" w:hAnsi="楷体" w:eastAsia="楷体" w:cs="楷体"/>
          <w:spacing w:val="0"/>
          <w:sz w:val="32"/>
          <w:szCs w:val="32"/>
        </w:rPr>
        <w:t>推动服务业制度型开放</w:t>
      </w:r>
      <w:r>
        <w:rPr>
          <w:spacing w:val="0"/>
          <w:sz w:val="32"/>
          <w:szCs w:val="32"/>
        </w:rPr>
        <w:t>。</w:t>
      </w:r>
      <w:r>
        <w:rPr>
          <w:rFonts w:hint="default"/>
          <w:spacing w:val="0"/>
          <w:sz w:val="32"/>
          <w:szCs w:val="32"/>
        </w:rPr>
        <w:t>积极争取在科技服务、专业服务、金融、医疗健康、教育文化、电信增值服务等领域进一步放宽准入限制或开展试点</w:t>
      </w:r>
      <w:r>
        <w:rPr>
          <w:rFonts w:hint="eastAsia"/>
          <w:spacing w:val="0"/>
          <w:sz w:val="32"/>
          <w:szCs w:val="32"/>
          <w:lang w:val="en-US" w:eastAsia="zh-CN"/>
        </w:rPr>
        <w:t>。</w:t>
      </w:r>
      <w:r>
        <w:rPr>
          <w:rFonts w:hint="default" w:ascii="楷体" w:hAnsi="楷体" w:eastAsia="楷体" w:cs="楷体"/>
          <w:spacing w:val="0"/>
          <w:sz w:val="32"/>
          <w:szCs w:val="32"/>
        </w:rPr>
        <w:t>(</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市</w:t>
      </w:r>
      <w:r>
        <w:rPr>
          <w:rFonts w:ascii="楷体" w:hAnsi="楷体" w:eastAsia="楷体" w:cs="楷体"/>
          <w:spacing w:val="0"/>
          <w:sz w:val="32"/>
          <w:szCs w:val="32"/>
        </w:rPr>
        <w:t>商务</w:t>
      </w:r>
      <w:r>
        <w:rPr>
          <w:rFonts w:hint="eastAsia" w:ascii="楷体" w:hAnsi="楷体" w:eastAsia="楷体" w:cs="楷体"/>
          <w:spacing w:val="0"/>
          <w:sz w:val="32"/>
          <w:szCs w:val="32"/>
          <w:lang w:eastAsia="zh-CN"/>
        </w:rPr>
        <w:t>局，市委金融办，市</w:t>
      </w:r>
      <w:r>
        <w:rPr>
          <w:rFonts w:ascii="楷体" w:hAnsi="楷体" w:eastAsia="楷体" w:cs="楷体"/>
          <w:spacing w:val="0"/>
          <w:sz w:val="32"/>
          <w:szCs w:val="32"/>
        </w:rPr>
        <w:t>发改委</w:t>
      </w:r>
      <w:r>
        <w:rPr>
          <w:rFonts w:hint="eastAsia" w:ascii="楷体" w:hAnsi="楷体" w:eastAsia="楷体" w:cs="楷体"/>
          <w:spacing w:val="0"/>
          <w:sz w:val="32"/>
          <w:szCs w:val="32"/>
          <w:lang w:eastAsia="zh-CN"/>
        </w:rPr>
        <w:t>、</w:t>
      </w:r>
      <w:r>
        <w:rPr>
          <w:rFonts w:ascii="楷体" w:hAnsi="楷体" w:eastAsia="楷体" w:cs="楷体"/>
          <w:spacing w:val="0"/>
          <w:sz w:val="32"/>
          <w:szCs w:val="32"/>
        </w:rPr>
        <w:t>教育</w:t>
      </w:r>
      <w:r>
        <w:rPr>
          <w:rFonts w:hint="eastAsia" w:ascii="楷体" w:hAnsi="楷体" w:eastAsia="楷体" w:cs="楷体"/>
          <w:spacing w:val="0"/>
          <w:sz w:val="32"/>
          <w:szCs w:val="32"/>
          <w:lang w:eastAsia="zh-CN"/>
        </w:rPr>
        <w:t>局</w:t>
      </w:r>
      <w:r>
        <w:rPr>
          <w:rFonts w:ascii="楷体" w:hAnsi="楷体" w:eastAsia="楷体" w:cs="楷体"/>
          <w:spacing w:val="0"/>
          <w:sz w:val="32"/>
          <w:szCs w:val="32"/>
        </w:rPr>
        <w:t>、工信</w:t>
      </w:r>
      <w:r>
        <w:rPr>
          <w:rFonts w:hint="eastAsia" w:ascii="楷体" w:hAnsi="楷体" w:eastAsia="楷体" w:cs="楷体"/>
          <w:spacing w:val="0"/>
          <w:sz w:val="32"/>
          <w:szCs w:val="32"/>
          <w:lang w:eastAsia="zh-CN"/>
        </w:rPr>
        <w:t>局</w:t>
      </w:r>
      <w:r>
        <w:rPr>
          <w:rFonts w:ascii="楷体" w:hAnsi="楷体" w:eastAsia="楷体" w:cs="楷体"/>
          <w:spacing w:val="0"/>
          <w:sz w:val="32"/>
          <w:szCs w:val="32"/>
        </w:rPr>
        <w:t>、文旅</w:t>
      </w:r>
      <w:r>
        <w:rPr>
          <w:rFonts w:hint="eastAsia" w:ascii="楷体" w:hAnsi="楷体" w:eastAsia="楷体" w:cs="楷体"/>
          <w:spacing w:val="0"/>
          <w:sz w:val="32"/>
          <w:szCs w:val="32"/>
          <w:lang w:eastAsia="zh-CN"/>
        </w:rPr>
        <w:t>局</w:t>
      </w:r>
      <w:r>
        <w:rPr>
          <w:rFonts w:ascii="楷体" w:hAnsi="楷体" w:eastAsia="楷体" w:cs="楷体"/>
          <w:spacing w:val="0"/>
          <w:sz w:val="32"/>
          <w:szCs w:val="32"/>
        </w:rPr>
        <w:t>、</w:t>
      </w:r>
      <w:r>
        <w:rPr>
          <w:rFonts w:hint="eastAsia" w:ascii="楷体" w:hAnsi="楷体" w:eastAsia="楷体" w:cs="楷体"/>
          <w:spacing w:val="0"/>
          <w:sz w:val="32"/>
          <w:szCs w:val="32"/>
          <w:lang w:eastAsia="zh-CN"/>
        </w:rPr>
        <w:t>卫健委</w:t>
      </w:r>
      <w:r>
        <w:rPr>
          <w:rFonts w:ascii="楷体" w:hAnsi="楷体" w:eastAsia="楷体" w:cs="楷体"/>
          <w:spacing w:val="0"/>
          <w:sz w:val="32"/>
          <w:szCs w:val="32"/>
        </w:rPr>
        <w:t>，</w:t>
      </w:r>
      <w:r>
        <w:rPr>
          <w:rFonts w:hint="eastAsia" w:ascii="楷体" w:hAnsi="楷体" w:eastAsia="楷体" w:cs="楷体"/>
          <w:spacing w:val="0"/>
          <w:sz w:val="32"/>
          <w:szCs w:val="32"/>
          <w:lang w:eastAsia="zh-CN"/>
        </w:rPr>
        <w:t>人民银行泉州市分</w:t>
      </w:r>
      <w:r>
        <w:rPr>
          <w:rFonts w:ascii="楷体" w:hAnsi="楷体" w:eastAsia="楷体" w:cs="楷体"/>
          <w:spacing w:val="0"/>
          <w:sz w:val="32"/>
          <w:szCs w:val="32"/>
        </w:rPr>
        <w:t>行)</w:t>
      </w:r>
    </w:p>
    <w:p w14:paraId="09EA22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pacing w:val="0"/>
          <w:sz w:val="32"/>
          <w:szCs w:val="32"/>
          <w:lang w:eastAsia="zh-CN"/>
        </w:rPr>
      </w:pPr>
      <w:r>
        <w:rPr>
          <w:rFonts w:ascii="楷体" w:hAnsi="楷体" w:eastAsia="楷体" w:cs="楷体"/>
          <w:color w:val="auto"/>
          <w:spacing w:val="0"/>
          <w:sz w:val="32"/>
          <w:szCs w:val="32"/>
        </w:rPr>
        <w:t>(二)</w:t>
      </w:r>
      <w:r>
        <w:rPr>
          <w:rFonts w:hint="eastAsia" w:ascii="楷体" w:hAnsi="楷体" w:eastAsia="楷体" w:cs="楷体"/>
          <w:color w:val="auto"/>
          <w:spacing w:val="0"/>
          <w:sz w:val="32"/>
          <w:szCs w:val="32"/>
          <w:lang w:eastAsia="zh-CN"/>
        </w:rPr>
        <w:t>扩大金融领域对外开放。</w:t>
      </w:r>
      <w:r>
        <w:rPr>
          <w:rFonts w:hint="default" w:ascii="仿宋" w:hAnsi="仿宋" w:eastAsia="仿宋" w:cs="仿宋"/>
          <w:snapToGrid w:val="0"/>
          <w:color w:val="000000"/>
          <w:spacing w:val="0"/>
          <w:kern w:val="0"/>
          <w:sz w:val="32"/>
          <w:szCs w:val="32"/>
          <w:lang w:val="en-US" w:eastAsia="en-US" w:bidi="ar-SA"/>
        </w:rPr>
        <w:t>加快</w:t>
      </w:r>
      <w:r>
        <w:rPr>
          <w:rFonts w:hint="eastAsia" w:ascii="仿宋" w:hAnsi="仿宋" w:eastAsia="仿宋" w:cs="仿宋"/>
          <w:snapToGrid w:val="0"/>
          <w:color w:val="000000"/>
          <w:spacing w:val="0"/>
          <w:kern w:val="0"/>
          <w:sz w:val="32"/>
          <w:szCs w:val="32"/>
          <w:lang w:val="en-US" w:eastAsia="zh-CN" w:bidi="ar-SA"/>
        </w:rPr>
        <w:t>推进泉州市合格境外有限合伙人（QFLP）</w:t>
      </w:r>
      <w:r>
        <w:rPr>
          <w:rFonts w:hint="default" w:ascii="仿宋" w:hAnsi="仿宋" w:eastAsia="仿宋" w:cs="仿宋"/>
          <w:snapToGrid w:val="0"/>
          <w:color w:val="000000"/>
          <w:spacing w:val="0"/>
          <w:kern w:val="0"/>
          <w:sz w:val="32"/>
          <w:szCs w:val="32"/>
          <w:lang w:val="en-US" w:eastAsia="zh-CN" w:bidi="ar-SA"/>
        </w:rPr>
        <w:t>政策</w:t>
      </w:r>
      <w:r>
        <w:rPr>
          <w:rFonts w:hint="eastAsia" w:ascii="仿宋" w:hAnsi="仿宋" w:eastAsia="仿宋" w:cs="仿宋"/>
          <w:snapToGrid w:val="0"/>
          <w:color w:val="000000"/>
          <w:spacing w:val="0"/>
          <w:kern w:val="0"/>
          <w:sz w:val="32"/>
          <w:szCs w:val="32"/>
          <w:lang w:val="en-US" w:eastAsia="zh-CN" w:bidi="ar-SA"/>
        </w:rPr>
        <w:t>试点获批，着力打通跨境投资渠道，加强引进外资投资泉州重点产业及项目。推动泉州市华侨境外资产变现汇回与便利华侨资金回国投资试点落地，建立“侨资项目绿色通道”，吸引更多侨资项目落地。</w:t>
      </w:r>
      <w:r>
        <w:rPr>
          <w:rFonts w:ascii="楷体" w:hAnsi="楷体" w:eastAsia="楷体" w:cs="楷体"/>
          <w:snapToGrid w:val="0"/>
          <w:color w:val="000000"/>
          <w:spacing w:val="0"/>
          <w:kern w:val="0"/>
          <w:sz w:val="32"/>
          <w:szCs w:val="32"/>
          <w:lang w:val="en-US" w:eastAsia="en-US" w:bidi="ar-SA"/>
        </w:rPr>
        <w:t>(责任单位：</w:t>
      </w:r>
      <w:r>
        <w:rPr>
          <w:rFonts w:hint="eastAsia" w:ascii="楷体" w:hAnsi="楷体" w:eastAsia="楷体" w:cs="楷体"/>
          <w:snapToGrid w:val="0"/>
          <w:color w:val="000000"/>
          <w:spacing w:val="0"/>
          <w:kern w:val="0"/>
          <w:sz w:val="32"/>
          <w:szCs w:val="32"/>
          <w:lang w:val="en-US" w:eastAsia="zh-CN" w:bidi="ar-SA"/>
        </w:rPr>
        <w:t>市</w:t>
      </w:r>
      <w:r>
        <w:rPr>
          <w:rFonts w:ascii="楷体" w:hAnsi="楷体" w:eastAsia="楷体" w:cs="楷体"/>
          <w:snapToGrid w:val="0"/>
          <w:color w:val="000000"/>
          <w:spacing w:val="0"/>
          <w:kern w:val="0"/>
          <w:sz w:val="32"/>
          <w:szCs w:val="32"/>
          <w:lang w:val="en-US" w:eastAsia="en-US" w:bidi="ar-SA"/>
        </w:rPr>
        <w:t>委金融办，</w:t>
      </w:r>
      <w:r>
        <w:rPr>
          <w:rFonts w:hint="eastAsia" w:ascii="楷体" w:hAnsi="楷体" w:eastAsia="楷体" w:cs="楷体"/>
          <w:snapToGrid w:val="0"/>
          <w:color w:val="000000"/>
          <w:spacing w:val="0"/>
          <w:kern w:val="0"/>
          <w:sz w:val="32"/>
          <w:szCs w:val="32"/>
          <w:lang w:val="en-US" w:eastAsia="zh-CN" w:bidi="ar-SA"/>
        </w:rPr>
        <w:t>人民银行泉州市</w:t>
      </w:r>
      <w:r>
        <w:rPr>
          <w:rFonts w:hint="eastAsia" w:ascii="楷体" w:hAnsi="楷体" w:eastAsia="楷体" w:cs="楷体"/>
          <w:spacing w:val="0"/>
          <w:sz w:val="32"/>
          <w:szCs w:val="32"/>
          <w:lang w:eastAsia="zh-CN"/>
        </w:rPr>
        <w:t>分</w:t>
      </w:r>
      <w:r>
        <w:rPr>
          <w:rFonts w:hint="eastAsia" w:ascii="楷体" w:hAnsi="楷体" w:eastAsia="楷体" w:cs="楷体"/>
          <w:snapToGrid w:val="0"/>
          <w:color w:val="000000"/>
          <w:spacing w:val="0"/>
          <w:kern w:val="0"/>
          <w:sz w:val="32"/>
          <w:szCs w:val="32"/>
          <w:lang w:val="en-US" w:eastAsia="zh-CN" w:bidi="ar-SA"/>
        </w:rPr>
        <w:t>行，市</w:t>
      </w:r>
      <w:r>
        <w:rPr>
          <w:rFonts w:ascii="楷体" w:hAnsi="楷体" w:eastAsia="楷体" w:cs="楷体"/>
          <w:snapToGrid w:val="0"/>
          <w:color w:val="000000"/>
          <w:spacing w:val="0"/>
          <w:kern w:val="0"/>
          <w:sz w:val="32"/>
          <w:szCs w:val="32"/>
          <w:lang w:val="en-US" w:eastAsia="en-US" w:bidi="ar-SA"/>
        </w:rPr>
        <w:t>商务</w:t>
      </w:r>
      <w:r>
        <w:rPr>
          <w:rFonts w:hint="eastAsia" w:ascii="楷体" w:hAnsi="楷体" w:eastAsia="楷体" w:cs="楷体"/>
          <w:snapToGrid w:val="0"/>
          <w:color w:val="000000"/>
          <w:spacing w:val="0"/>
          <w:kern w:val="0"/>
          <w:sz w:val="32"/>
          <w:szCs w:val="32"/>
          <w:lang w:val="en-US" w:eastAsia="zh-CN" w:bidi="ar-SA"/>
        </w:rPr>
        <w:t>局</w:t>
      </w:r>
      <w:r>
        <w:rPr>
          <w:rFonts w:ascii="楷体" w:hAnsi="楷体" w:eastAsia="楷体" w:cs="楷体"/>
          <w:snapToGrid w:val="0"/>
          <w:color w:val="000000"/>
          <w:spacing w:val="0"/>
          <w:kern w:val="0"/>
          <w:sz w:val="32"/>
          <w:szCs w:val="32"/>
          <w:lang w:val="en-US" w:eastAsia="en-US" w:bidi="ar-SA"/>
        </w:rPr>
        <w:t>)</w:t>
      </w:r>
    </w:p>
    <w:p w14:paraId="08D535D3">
      <w:pPr>
        <w:keepNext w:val="0"/>
        <w:keepLines w:val="0"/>
        <w:pageBreakBefore w:val="0"/>
        <w:widowControl/>
        <w:suppressLineNumbers w:val="0"/>
        <w:kinsoku w:val="0"/>
        <w:wordWrap/>
        <w:overflowPunct/>
        <w:topLinePunct w:val="0"/>
        <w:autoSpaceDE w:val="0"/>
        <w:autoSpaceDN w:val="0"/>
        <w:bidi w:val="0"/>
        <w:adjustRightInd w:val="0"/>
        <w:snapToGrid w:val="0"/>
        <w:spacing w:line="560" w:lineRule="exact"/>
        <w:ind w:left="0" w:right="0" w:firstLine="640" w:firstLineChars="200"/>
        <w:jc w:val="left"/>
        <w:textAlignment w:val="baseline"/>
        <w:rPr>
          <w:rFonts w:ascii="楷体" w:hAnsi="楷体" w:eastAsia="楷体" w:cs="楷体"/>
          <w:color w:val="auto"/>
          <w:spacing w:val="0"/>
          <w:sz w:val="32"/>
          <w:szCs w:val="32"/>
        </w:rPr>
      </w:pPr>
      <w:r>
        <w:rPr>
          <w:rFonts w:ascii="楷体" w:hAnsi="楷体" w:eastAsia="楷体" w:cs="楷体"/>
          <w:spacing w:val="0"/>
          <w:sz w:val="32"/>
          <w:szCs w:val="32"/>
        </w:rPr>
        <w:t>(</w:t>
      </w:r>
      <w:r>
        <w:rPr>
          <w:rFonts w:hint="eastAsia" w:ascii="楷体" w:hAnsi="楷体" w:eastAsia="楷体" w:cs="楷体"/>
          <w:spacing w:val="0"/>
          <w:sz w:val="32"/>
          <w:szCs w:val="32"/>
          <w:lang w:eastAsia="zh-CN"/>
        </w:rPr>
        <w:t>三</w:t>
      </w:r>
      <w:r>
        <w:rPr>
          <w:rFonts w:ascii="楷体" w:hAnsi="楷体" w:eastAsia="楷体" w:cs="楷体"/>
          <w:spacing w:val="0"/>
          <w:sz w:val="32"/>
          <w:szCs w:val="32"/>
        </w:rPr>
        <w:t>)</w:t>
      </w:r>
      <w:r>
        <w:rPr>
          <w:rFonts w:hint="eastAsia" w:ascii="楷体" w:hAnsi="楷体" w:eastAsia="楷体" w:cs="楷体"/>
          <w:spacing w:val="0"/>
          <w:sz w:val="32"/>
          <w:szCs w:val="32"/>
          <w:lang w:eastAsia="zh-CN"/>
        </w:rPr>
        <w:t>贯彻</w:t>
      </w:r>
      <w:r>
        <w:rPr>
          <w:rFonts w:hint="default" w:ascii="楷体" w:hAnsi="楷体" w:eastAsia="楷体" w:cs="楷体"/>
          <w:color w:val="auto"/>
          <w:spacing w:val="0"/>
          <w:sz w:val="32"/>
          <w:szCs w:val="32"/>
          <w:lang w:val="en-US" w:eastAsia="zh-CN"/>
        </w:rPr>
        <w:t>落实外资准入限制要求。</w:t>
      </w:r>
      <w:r>
        <w:rPr>
          <w:rFonts w:hint="default" w:ascii="仿宋" w:hAnsi="仿宋" w:eastAsia="仿宋" w:cs="仿宋"/>
          <w:snapToGrid w:val="0"/>
          <w:color w:val="000000"/>
          <w:spacing w:val="0"/>
          <w:kern w:val="0"/>
          <w:sz w:val="32"/>
          <w:szCs w:val="32"/>
          <w:lang w:val="en-US" w:eastAsia="zh-CN" w:bidi="ar-SA"/>
        </w:rPr>
        <w:t>落实制造业领域外资准入限制措施“清零”要求，对外资准入负面清单之外的领域，严格按照内外资一致原则实施管理。</w:t>
      </w:r>
      <w:r>
        <w:rPr>
          <w:rFonts w:hint="eastAsia" w:ascii="仿宋" w:hAnsi="仿宋" w:eastAsia="仿宋" w:cs="仿宋"/>
          <w:snapToGrid w:val="0"/>
          <w:color w:val="000000"/>
          <w:spacing w:val="0"/>
          <w:kern w:val="0"/>
          <w:sz w:val="32"/>
          <w:szCs w:val="32"/>
          <w:lang w:val="en-US" w:eastAsia="zh-CN" w:bidi="ar-SA"/>
        </w:rPr>
        <w:t>全面实施市场准入负面清单，对市场准入负面清单以外的行业、领域、业务等，依法平等做好各类经营主体准入登记。</w:t>
      </w:r>
      <w:r>
        <w:rPr>
          <w:rFonts w:hint="eastAsia" w:ascii="楷体" w:hAnsi="楷体" w:eastAsia="楷体" w:cs="楷体"/>
          <w:snapToGrid w:val="0"/>
          <w:color w:val="000000"/>
          <w:spacing w:val="0"/>
          <w:kern w:val="0"/>
          <w:sz w:val="32"/>
          <w:szCs w:val="32"/>
          <w:lang w:val="en-US" w:eastAsia="zh-CN" w:bidi="ar-SA"/>
        </w:rPr>
        <w:t>（责任单位：市发改委、市场监管局、商务局，</w:t>
      </w:r>
      <w:r>
        <w:rPr>
          <w:rFonts w:ascii="楷体" w:hAnsi="楷体" w:eastAsia="楷体" w:cs="楷体"/>
          <w:snapToGrid w:val="0"/>
          <w:color w:val="000000"/>
          <w:spacing w:val="0"/>
          <w:kern w:val="0"/>
          <w:sz w:val="32"/>
          <w:szCs w:val="32"/>
          <w:lang w:val="en-US" w:eastAsia="en-US" w:bidi="ar-SA"/>
        </w:rPr>
        <w:t>以下均需各</w:t>
      </w:r>
      <w:r>
        <w:rPr>
          <w:rFonts w:hint="eastAsia" w:ascii="楷体" w:hAnsi="楷体" w:eastAsia="楷体" w:cs="楷体"/>
          <w:snapToGrid w:val="0"/>
          <w:color w:val="000000"/>
          <w:spacing w:val="0"/>
          <w:kern w:val="0"/>
          <w:sz w:val="32"/>
          <w:szCs w:val="32"/>
          <w:lang w:val="en-US" w:eastAsia="zh-CN" w:bidi="ar-SA"/>
        </w:rPr>
        <w:t>县（市、区）</w:t>
      </w:r>
      <w:r>
        <w:rPr>
          <w:rFonts w:ascii="楷体" w:hAnsi="楷体" w:eastAsia="楷体" w:cs="楷体"/>
          <w:snapToGrid w:val="0"/>
          <w:color w:val="000000"/>
          <w:spacing w:val="0"/>
          <w:kern w:val="0"/>
          <w:sz w:val="32"/>
          <w:szCs w:val="32"/>
          <w:lang w:val="en-US" w:eastAsia="en-US" w:bidi="ar-SA"/>
        </w:rPr>
        <w:t>人民政府、</w:t>
      </w:r>
      <w:r>
        <w:rPr>
          <w:rFonts w:hint="eastAsia" w:ascii="楷体" w:hAnsi="楷体" w:eastAsia="楷体" w:cs="楷体"/>
          <w:snapToGrid w:val="0"/>
          <w:color w:val="000000"/>
          <w:spacing w:val="0"/>
          <w:kern w:val="0"/>
          <w:sz w:val="32"/>
          <w:szCs w:val="32"/>
          <w:lang w:val="en-US" w:eastAsia="zh-CN" w:bidi="ar-SA"/>
        </w:rPr>
        <w:t>泉州开发区</w:t>
      </w:r>
      <w:r>
        <w:rPr>
          <w:rFonts w:ascii="楷体" w:hAnsi="楷体" w:eastAsia="楷体" w:cs="楷体"/>
          <w:snapToGrid w:val="0"/>
          <w:color w:val="000000"/>
          <w:spacing w:val="0"/>
          <w:kern w:val="0"/>
          <w:sz w:val="32"/>
          <w:szCs w:val="32"/>
          <w:lang w:val="en-US" w:eastAsia="en-US" w:bidi="ar-SA"/>
        </w:rPr>
        <w:t>管委会</w:t>
      </w:r>
      <w:r>
        <w:rPr>
          <w:rFonts w:hint="eastAsia" w:ascii="楷体" w:hAnsi="楷体" w:eastAsia="楷体" w:cs="楷体"/>
          <w:snapToGrid w:val="0"/>
          <w:color w:val="000000"/>
          <w:spacing w:val="0"/>
          <w:kern w:val="0"/>
          <w:sz w:val="32"/>
          <w:szCs w:val="32"/>
          <w:lang w:val="en-US" w:eastAsia="zh-CN" w:bidi="ar-SA"/>
        </w:rPr>
        <w:t>、泉州台商投资区管委会</w:t>
      </w:r>
      <w:r>
        <w:rPr>
          <w:rFonts w:ascii="楷体" w:hAnsi="楷体" w:eastAsia="楷体" w:cs="楷体"/>
          <w:snapToGrid w:val="0"/>
          <w:color w:val="000000"/>
          <w:spacing w:val="0"/>
          <w:kern w:val="0"/>
          <w:sz w:val="32"/>
          <w:szCs w:val="32"/>
          <w:lang w:val="en-US" w:eastAsia="en-US" w:bidi="ar-SA"/>
        </w:rPr>
        <w:t>落实，不再列出)</w:t>
      </w:r>
    </w:p>
    <w:p w14:paraId="570424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楷体" w:hAnsi="楷体" w:eastAsia="楷体" w:cs="楷体"/>
          <w:snapToGrid w:val="0"/>
          <w:color w:val="000000"/>
          <w:spacing w:val="0"/>
          <w:kern w:val="0"/>
          <w:sz w:val="32"/>
          <w:szCs w:val="32"/>
          <w:lang w:val="en-US" w:eastAsia="en-US" w:bidi="ar-SA"/>
        </w:rPr>
      </w:pPr>
      <w:r>
        <w:rPr>
          <w:rFonts w:hint="eastAsia" w:ascii="楷体" w:hAnsi="楷体" w:eastAsia="楷体" w:cs="楷体"/>
          <w:snapToGrid w:val="0"/>
          <w:color w:val="000000"/>
          <w:spacing w:val="0"/>
          <w:kern w:val="0"/>
          <w:sz w:val="32"/>
          <w:szCs w:val="32"/>
          <w:lang w:val="en-US" w:eastAsia="zh-CN" w:bidi="ar-SA"/>
        </w:rPr>
        <w:t>（四）鼓励引导</w:t>
      </w:r>
      <w:r>
        <w:rPr>
          <w:rFonts w:ascii="楷体" w:hAnsi="楷体" w:eastAsia="楷体" w:cs="楷体"/>
          <w:snapToGrid w:val="0"/>
          <w:color w:val="000000"/>
          <w:spacing w:val="0"/>
          <w:kern w:val="0"/>
          <w:sz w:val="32"/>
          <w:szCs w:val="32"/>
          <w:lang w:val="en-US" w:eastAsia="en-US" w:bidi="ar-SA"/>
        </w:rPr>
        <w:t>外资股权投资。</w:t>
      </w:r>
      <w:r>
        <w:rPr>
          <w:rFonts w:hint="eastAsia" w:ascii="仿宋" w:hAnsi="仿宋" w:eastAsia="仿宋" w:cs="仿宋"/>
          <w:snapToGrid w:val="0"/>
          <w:color w:val="000000"/>
          <w:spacing w:val="0"/>
          <w:kern w:val="0"/>
          <w:sz w:val="32"/>
          <w:szCs w:val="32"/>
          <w:lang w:val="en-US" w:eastAsia="en-US" w:bidi="ar-SA"/>
        </w:rPr>
        <w:t>贯彻落实《外国投资者对上市公司战略投资管理办法》</w:t>
      </w:r>
      <w:r>
        <w:rPr>
          <w:rFonts w:hint="eastAsia" w:ascii="仿宋" w:hAnsi="仿宋" w:eastAsia="仿宋" w:cs="仿宋"/>
          <w:snapToGrid w:val="0"/>
          <w:color w:val="000000"/>
          <w:spacing w:val="0"/>
          <w:kern w:val="0"/>
          <w:sz w:val="32"/>
          <w:szCs w:val="32"/>
          <w:lang w:val="en-US" w:eastAsia="zh-CN" w:bidi="ar-SA"/>
        </w:rPr>
        <w:t>，</w:t>
      </w:r>
      <w:r>
        <w:rPr>
          <w:rFonts w:hint="eastAsia" w:ascii="仿宋" w:hAnsi="仿宋" w:eastAsia="仿宋" w:cs="仿宋"/>
          <w:snapToGrid w:val="0"/>
          <w:color w:val="000000"/>
          <w:spacing w:val="0"/>
          <w:kern w:val="0"/>
          <w:sz w:val="32"/>
          <w:szCs w:val="32"/>
          <w:lang w:val="en-US" w:eastAsia="en-US" w:bidi="ar-SA"/>
        </w:rPr>
        <w:t>推动境外基金和投资机构通过投资参股、战略投资等形式投资我市企业，鼓励外资开展长期投资、价值投资。引导各类基金与</w:t>
      </w:r>
      <w:r>
        <w:rPr>
          <w:rFonts w:hint="eastAsia" w:ascii="仿宋" w:hAnsi="仿宋" w:eastAsia="仿宋" w:cs="仿宋"/>
          <w:snapToGrid w:val="0"/>
          <w:color w:val="000000"/>
          <w:spacing w:val="0"/>
          <w:kern w:val="0"/>
          <w:sz w:val="32"/>
          <w:szCs w:val="32"/>
          <w:lang w:val="en-US" w:eastAsia="zh-CN" w:bidi="ar-SA"/>
        </w:rPr>
        <w:t>外商投资企业</w:t>
      </w:r>
      <w:r>
        <w:rPr>
          <w:rFonts w:hint="eastAsia" w:ascii="仿宋" w:hAnsi="仿宋" w:eastAsia="仿宋" w:cs="仿宋"/>
          <w:snapToGrid w:val="0"/>
          <w:color w:val="000000"/>
          <w:spacing w:val="0"/>
          <w:kern w:val="0"/>
          <w:sz w:val="32"/>
          <w:szCs w:val="32"/>
          <w:lang w:val="en-US" w:eastAsia="en-US" w:bidi="ar-SA"/>
        </w:rPr>
        <w:t>开展股权投资合作。支持外商投资性公司使用境内贷款开展股权投资。</w:t>
      </w:r>
      <w:r>
        <w:rPr>
          <w:rFonts w:ascii="楷体" w:hAnsi="楷体" w:eastAsia="楷体" w:cs="楷体"/>
          <w:snapToGrid w:val="0"/>
          <w:color w:val="000000"/>
          <w:spacing w:val="0"/>
          <w:kern w:val="0"/>
          <w:sz w:val="32"/>
          <w:szCs w:val="32"/>
          <w:lang w:val="en-US" w:eastAsia="en-US" w:bidi="ar-SA"/>
        </w:rPr>
        <w:t>(责任单位：</w:t>
      </w:r>
      <w:r>
        <w:rPr>
          <w:rFonts w:hint="eastAsia" w:ascii="楷体" w:hAnsi="楷体" w:eastAsia="楷体" w:cs="楷体"/>
          <w:snapToGrid w:val="0"/>
          <w:color w:val="000000"/>
          <w:spacing w:val="0"/>
          <w:kern w:val="0"/>
          <w:sz w:val="32"/>
          <w:szCs w:val="32"/>
          <w:lang w:val="en-US" w:eastAsia="zh-CN" w:bidi="ar-SA"/>
        </w:rPr>
        <w:t>市</w:t>
      </w:r>
      <w:r>
        <w:rPr>
          <w:rFonts w:ascii="楷体" w:hAnsi="楷体" w:eastAsia="楷体" w:cs="楷体"/>
          <w:snapToGrid w:val="0"/>
          <w:color w:val="000000"/>
          <w:spacing w:val="0"/>
          <w:kern w:val="0"/>
          <w:sz w:val="32"/>
          <w:szCs w:val="32"/>
          <w:lang w:val="en-US" w:eastAsia="en-US" w:bidi="ar-SA"/>
        </w:rPr>
        <w:t>商务</w:t>
      </w:r>
      <w:r>
        <w:rPr>
          <w:rFonts w:hint="eastAsia" w:ascii="楷体" w:hAnsi="楷体" w:eastAsia="楷体" w:cs="楷体"/>
          <w:snapToGrid w:val="0"/>
          <w:color w:val="000000"/>
          <w:spacing w:val="0"/>
          <w:kern w:val="0"/>
          <w:sz w:val="32"/>
          <w:szCs w:val="32"/>
          <w:lang w:val="en-US" w:eastAsia="zh-CN" w:bidi="ar-SA"/>
        </w:rPr>
        <w:t>局</w:t>
      </w:r>
      <w:r>
        <w:rPr>
          <w:rFonts w:ascii="楷体" w:hAnsi="楷体" w:eastAsia="楷体" w:cs="楷体"/>
          <w:snapToGrid w:val="0"/>
          <w:color w:val="000000"/>
          <w:spacing w:val="0"/>
          <w:kern w:val="0"/>
          <w:sz w:val="32"/>
          <w:szCs w:val="32"/>
          <w:lang w:val="en-US" w:eastAsia="en-US" w:bidi="ar-SA"/>
        </w:rPr>
        <w:t>，</w:t>
      </w:r>
      <w:r>
        <w:rPr>
          <w:rFonts w:hint="eastAsia" w:ascii="楷体" w:hAnsi="楷体" w:eastAsia="楷体" w:cs="楷体"/>
          <w:snapToGrid w:val="0"/>
          <w:color w:val="000000"/>
          <w:spacing w:val="0"/>
          <w:kern w:val="0"/>
          <w:sz w:val="32"/>
          <w:szCs w:val="32"/>
          <w:lang w:val="en-US" w:eastAsia="zh-CN" w:bidi="ar-SA"/>
        </w:rPr>
        <w:t>市</w:t>
      </w:r>
      <w:r>
        <w:rPr>
          <w:rFonts w:ascii="楷体" w:hAnsi="楷体" w:eastAsia="楷体" w:cs="楷体"/>
          <w:snapToGrid w:val="0"/>
          <w:color w:val="000000"/>
          <w:spacing w:val="0"/>
          <w:kern w:val="0"/>
          <w:sz w:val="32"/>
          <w:szCs w:val="32"/>
          <w:lang w:val="en-US" w:eastAsia="en-US" w:bidi="ar-SA"/>
        </w:rPr>
        <w:t>委金融办，</w:t>
      </w:r>
      <w:r>
        <w:rPr>
          <w:rFonts w:hint="eastAsia" w:ascii="楷体" w:hAnsi="楷体" w:eastAsia="楷体" w:cs="楷体"/>
          <w:snapToGrid w:val="0"/>
          <w:color w:val="000000"/>
          <w:spacing w:val="0"/>
          <w:kern w:val="0"/>
          <w:sz w:val="32"/>
          <w:szCs w:val="32"/>
          <w:lang w:val="en-US" w:eastAsia="zh-CN" w:bidi="ar-SA"/>
        </w:rPr>
        <w:t>人民银行泉州市</w:t>
      </w:r>
      <w:r>
        <w:rPr>
          <w:rFonts w:hint="eastAsia" w:ascii="楷体" w:hAnsi="楷体" w:eastAsia="楷体" w:cs="楷体"/>
          <w:spacing w:val="0"/>
          <w:sz w:val="32"/>
          <w:szCs w:val="32"/>
          <w:lang w:eastAsia="zh-CN"/>
        </w:rPr>
        <w:t>分</w:t>
      </w:r>
      <w:r>
        <w:rPr>
          <w:rFonts w:hint="eastAsia" w:ascii="楷体" w:hAnsi="楷体" w:eastAsia="楷体" w:cs="楷体"/>
          <w:snapToGrid w:val="0"/>
          <w:color w:val="000000"/>
          <w:spacing w:val="0"/>
          <w:kern w:val="0"/>
          <w:sz w:val="32"/>
          <w:szCs w:val="32"/>
          <w:lang w:val="en-US" w:eastAsia="zh-CN" w:bidi="ar-SA"/>
        </w:rPr>
        <w:t>行、泉州</w:t>
      </w:r>
      <w:r>
        <w:rPr>
          <w:rFonts w:ascii="楷体" w:hAnsi="楷体" w:eastAsia="楷体" w:cs="楷体"/>
          <w:snapToGrid w:val="0"/>
          <w:color w:val="000000"/>
          <w:spacing w:val="0"/>
          <w:kern w:val="0"/>
          <w:sz w:val="32"/>
          <w:szCs w:val="32"/>
          <w:lang w:val="en-US" w:eastAsia="en-US" w:bidi="ar-SA"/>
        </w:rPr>
        <w:t>金融</w:t>
      </w:r>
      <w:r>
        <w:rPr>
          <w:rFonts w:hint="eastAsia" w:ascii="楷体" w:hAnsi="楷体" w:eastAsia="楷体" w:cs="楷体"/>
          <w:snapToGrid w:val="0"/>
          <w:color w:val="000000"/>
          <w:spacing w:val="0"/>
          <w:kern w:val="0"/>
          <w:sz w:val="32"/>
          <w:szCs w:val="32"/>
          <w:lang w:val="en-US" w:eastAsia="zh-CN" w:bidi="ar-SA"/>
        </w:rPr>
        <w:t>监管分局</w:t>
      </w:r>
      <w:r>
        <w:rPr>
          <w:rFonts w:ascii="楷体" w:hAnsi="楷体" w:eastAsia="楷体" w:cs="楷体"/>
          <w:snapToGrid w:val="0"/>
          <w:color w:val="000000"/>
          <w:spacing w:val="0"/>
          <w:kern w:val="0"/>
          <w:sz w:val="32"/>
          <w:szCs w:val="32"/>
          <w:lang w:val="en-US" w:eastAsia="en-US" w:bidi="ar-SA"/>
        </w:rPr>
        <w:t>)</w:t>
      </w:r>
    </w:p>
    <w:p w14:paraId="130233BE">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hint="eastAsia" w:ascii="黑体" w:hAnsi="黑体" w:eastAsia="黑体" w:cs="黑体"/>
          <w:b w:val="0"/>
          <w:bCs w:val="0"/>
          <w:spacing w:val="0"/>
          <w:sz w:val="32"/>
          <w:szCs w:val="32"/>
          <w:lang w:eastAsia="zh-CN"/>
        </w:rPr>
      </w:pPr>
      <w:r>
        <w:rPr>
          <w:rFonts w:hint="eastAsia" w:ascii="黑体" w:hAnsi="黑体" w:eastAsia="黑体" w:cs="黑体"/>
          <w:b w:val="0"/>
          <w:bCs w:val="0"/>
          <w:spacing w:val="0"/>
          <w:sz w:val="32"/>
          <w:szCs w:val="32"/>
        </w:rPr>
        <w:t>二、</w:t>
      </w:r>
      <w:r>
        <w:rPr>
          <w:rFonts w:hint="eastAsia" w:ascii="黑体" w:hAnsi="黑体" w:eastAsia="黑体" w:cs="黑体"/>
          <w:b w:val="0"/>
          <w:bCs w:val="0"/>
          <w:spacing w:val="0"/>
          <w:sz w:val="32"/>
          <w:szCs w:val="32"/>
          <w:lang w:eastAsia="zh-CN"/>
        </w:rPr>
        <w:t>持续推动投资促进</w:t>
      </w:r>
    </w:p>
    <w:p w14:paraId="096F44F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ascii="楷体" w:hAnsi="楷体" w:eastAsia="楷体" w:cs="楷体"/>
          <w:snapToGrid w:val="0"/>
          <w:color w:val="000000"/>
          <w:spacing w:val="0"/>
          <w:kern w:val="0"/>
          <w:sz w:val="32"/>
          <w:szCs w:val="32"/>
          <w:lang w:val="en-US" w:eastAsia="en-US" w:bidi="ar-SA"/>
        </w:rPr>
      </w:pPr>
      <w:r>
        <w:rPr>
          <w:rFonts w:hint="eastAsia" w:ascii="楷体" w:hAnsi="楷体" w:eastAsia="楷体" w:cs="楷体"/>
          <w:snapToGrid w:val="0"/>
          <w:color w:val="000000"/>
          <w:spacing w:val="0"/>
          <w:kern w:val="0"/>
          <w:sz w:val="32"/>
          <w:szCs w:val="32"/>
          <w:lang w:val="en-US" w:eastAsia="zh-CN" w:bidi="ar-SA"/>
        </w:rPr>
        <w:t>(五)构建多元招商格局。</w:t>
      </w:r>
      <w:r>
        <w:rPr>
          <w:rFonts w:hint="eastAsia" w:ascii="仿宋" w:hAnsi="仿宋" w:eastAsia="仿宋" w:cs="仿宋"/>
          <w:snapToGrid w:val="0"/>
          <w:color w:val="000000"/>
          <w:spacing w:val="0"/>
          <w:kern w:val="0"/>
          <w:sz w:val="32"/>
          <w:szCs w:val="32"/>
          <w:lang w:val="en-US" w:eastAsia="zh-CN" w:bidi="ar-SA"/>
        </w:rPr>
        <w:t>围绕全市产业链招商图谱和县域特色产业集群，</w:t>
      </w:r>
      <w:r>
        <w:rPr>
          <w:rFonts w:hint="default" w:ascii="仿宋" w:hAnsi="仿宋" w:eastAsia="仿宋" w:cs="仿宋"/>
          <w:snapToGrid w:val="0"/>
          <w:color w:val="000000"/>
          <w:spacing w:val="0"/>
          <w:kern w:val="0"/>
          <w:sz w:val="32"/>
          <w:szCs w:val="32"/>
          <w:lang w:val="en-US" w:eastAsia="zh-CN" w:bidi="ar-SA"/>
        </w:rPr>
        <w:t>聚焦纺织鞋服、装备制造、半导体、新能源、人工智能、生物医药等主导及未来产业，</w:t>
      </w:r>
      <w:r>
        <w:rPr>
          <w:rFonts w:hint="eastAsia" w:ascii="仿宋" w:hAnsi="仿宋" w:eastAsia="仿宋" w:cs="仿宋"/>
          <w:snapToGrid w:val="0"/>
          <w:color w:val="000000"/>
          <w:spacing w:val="0"/>
          <w:kern w:val="0"/>
          <w:sz w:val="32"/>
          <w:szCs w:val="32"/>
          <w:lang w:val="en-US" w:eastAsia="zh-CN" w:bidi="ar-SA"/>
        </w:rPr>
        <w:t>强化重大展洽会和活动招商，创新探索基金招商、供应链招商、国企混改招商等。借助各地各部门出访时机，深化与海外侨胞合作平台的对接联动，密切与港澳台地区及海外华侨华人社团的交流联系，新增海外招商联络点，优化布局海外招商网络，提升招商精准度。</w:t>
      </w:r>
      <w:r>
        <w:rPr>
          <w:rFonts w:ascii="楷体" w:hAnsi="楷体" w:eastAsia="楷体" w:cs="楷体"/>
          <w:snapToGrid w:val="0"/>
          <w:color w:val="000000"/>
          <w:spacing w:val="0"/>
          <w:kern w:val="0"/>
          <w:sz w:val="32"/>
          <w:szCs w:val="32"/>
          <w:lang w:val="en-US" w:eastAsia="en-US" w:bidi="ar-SA"/>
        </w:rPr>
        <w:t>(责任单位：</w:t>
      </w:r>
      <w:r>
        <w:rPr>
          <w:rFonts w:hint="eastAsia" w:ascii="楷体" w:hAnsi="楷体" w:eastAsia="楷体" w:cs="楷体"/>
          <w:snapToGrid w:val="0"/>
          <w:color w:val="000000"/>
          <w:spacing w:val="0"/>
          <w:kern w:val="0"/>
          <w:sz w:val="32"/>
          <w:szCs w:val="32"/>
          <w:lang w:val="en-US" w:eastAsia="zh-CN" w:bidi="ar-SA"/>
        </w:rPr>
        <w:t>市</w:t>
      </w:r>
      <w:r>
        <w:rPr>
          <w:rFonts w:ascii="楷体" w:hAnsi="楷体" w:eastAsia="楷体" w:cs="楷体"/>
          <w:snapToGrid w:val="0"/>
          <w:color w:val="000000"/>
          <w:spacing w:val="0"/>
          <w:kern w:val="0"/>
          <w:sz w:val="32"/>
          <w:szCs w:val="32"/>
          <w:lang w:val="en-US" w:eastAsia="en-US" w:bidi="ar-SA"/>
        </w:rPr>
        <w:t>商务</w:t>
      </w:r>
      <w:r>
        <w:rPr>
          <w:rFonts w:hint="eastAsia" w:ascii="楷体" w:hAnsi="楷体" w:eastAsia="楷体" w:cs="楷体"/>
          <w:snapToGrid w:val="0"/>
          <w:color w:val="000000"/>
          <w:spacing w:val="0"/>
          <w:kern w:val="0"/>
          <w:sz w:val="32"/>
          <w:szCs w:val="32"/>
          <w:lang w:val="en-US" w:eastAsia="zh-CN" w:bidi="ar-SA"/>
        </w:rPr>
        <w:t>局）</w:t>
      </w:r>
    </w:p>
    <w:p w14:paraId="398D4626">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0"/>
          <w:sz w:val="32"/>
          <w:szCs w:val="32"/>
        </w:rPr>
      </w:pPr>
      <w:r>
        <w:rPr>
          <w:rFonts w:ascii="楷体" w:hAnsi="楷体" w:eastAsia="楷体" w:cs="楷体"/>
          <w:spacing w:val="0"/>
          <w:sz w:val="32"/>
          <w:szCs w:val="32"/>
        </w:rPr>
        <w:t>(六)推动</w:t>
      </w:r>
      <w:r>
        <w:rPr>
          <w:rFonts w:hint="eastAsia" w:ascii="楷体" w:hAnsi="楷体" w:eastAsia="楷体" w:cs="楷体"/>
          <w:spacing w:val="0"/>
          <w:sz w:val="32"/>
          <w:szCs w:val="32"/>
          <w:lang w:eastAsia="zh-CN"/>
        </w:rPr>
        <w:t>外资企业增资扩产</w:t>
      </w:r>
      <w:r>
        <w:rPr>
          <w:rFonts w:ascii="楷体" w:hAnsi="楷体" w:eastAsia="楷体" w:cs="楷体"/>
          <w:spacing w:val="0"/>
          <w:sz w:val="32"/>
          <w:szCs w:val="32"/>
        </w:rPr>
        <w:t>。</w:t>
      </w:r>
      <w:r>
        <w:rPr>
          <w:rFonts w:hint="eastAsia" w:ascii="仿宋" w:hAnsi="仿宋" w:eastAsia="仿宋" w:cs="仿宋"/>
          <w:snapToGrid w:val="0"/>
          <w:color w:val="000000"/>
          <w:spacing w:val="0"/>
          <w:kern w:val="0"/>
          <w:sz w:val="32"/>
          <w:szCs w:val="32"/>
          <w:lang w:val="en-US" w:eastAsia="zh-CN" w:bidi="ar-SA"/>
        </w:rPr>
        <w:t>开展“促增资扩产能”专项行动，多部门联合加大对鼓励</w:t>
      </w:r>
      <w:r>
        <w:rPr>
          <w:rFonts w:hint="eastAsia" w:cs="仿宋"/>
          <w:snapToGrid w:val="0"/>
          <w:color w:val="000000"/>
          <w:spacing w:val="0"/>
          <w:kern w:val="0"/>
          <w:sz w:val="32"/>
          <w:szCs w:val="32"/>
          <w:lang w:val="en-US" w:eastAsia="zh-CN" w:bidi="ar-SA"/>
        </w:rPr>
        <w:t>外商投资企业</w:t>
      </w:r>
      <w:r>
        <w:rPr>
          <w:rFonts w:hint="eastAsia" w:ascii="仿宋" w:hAnsi="仿宋" w:eastAsia="仿宋" w:cs="仿宋"/>
          <w:snapToGrid w:val="0"/>
          <w:color w:val="000000"/>
          <w:spacing w:val="0"/>
          <w:kern w:val="0"/>
          <w:sz w:val="32"/>
          <w:szCs w:val="32"/>
          <w:lang w:val="en-US" w:eastAsia="zh-CN" w:bidi="ar-SA"/>
        </w:rPr>
        <w:t>境内再投资税收抵免政策的宣传力度，详细解读政策内容及操作流程，引导</w:t>
      </w:r>
      <w:r>
        <w:rPr>
          <w:rFonts w:hint="eastAsia" w:cs="仿宋"/>
          <w:snapToGrid w:val="0"/>
          <w:color w:val="000000"/>
          <w:spacing w:val="0"/>
          <w:kern w:val="0"/>
          <w:sz w:val="32"/>
          <w:szCs w:val="32"/>
          <w:lang w:val="en-US" w:eastAsia="zh-CN" w:bidi="ar-SA"/>
        </w:rPr>
        <w:t>外商投资企业</w:t>
      </w:r>
      <w:r>
        <w:rPr>
          <w:rFonts w:hint="eastAsia" w:ascii="仿宋" w:hAnsi="仿宋" w:eastAsia="仿宋" w:cs="仿宋"/>
          <w:snapToGrid w:val="0"/>
          <w:color w:val="000000"/>
          <w:spacing w:val="0"/>
          <w:kern w:val="0"/>
          <w:sz w:val="32"/>
          <w:szCs w:val="32"/>
          <w:lang w:val="en-US" w:eastAsia="zh-CN" w:bidi="ar-SA"/>
        </w:rPr>
        <w:t>利润再投资增资扩产。</w:t>
      </w:r>
      <w:r>
        <w:rPr>
          <w:spacing w:val="0"/>
          <w:sz w:val="32"/>
          <w:szCs w:val="32"/>
        </w:rPr>
        <w:t>推动</w:t>
      </w:r>
      <w:r>
        <w:rPr>
          <w:rFonts w:hint="eastAsia"/>
          <w:spacing w:val="0"/>
          <w:sz w:val="32"/>
          <w:szCs w:val="32"/>
          <w:lang w:eastAsia="zh-CN"/>
        </w:rPr>
        <w:t>外商投资企业</w:t>
      </w:r>
      <w:r>
        <w:rPr>
          <w:spacing w:val="0"/>
          <w:sz w:val="32"/>
          <w:szCs w:val="32"/>
        </w:rPr>
        <w:t>通过债转股、资本(盈余)公积转增等方式扩大投资。</w:t>
      </w:r>
      <w:r>
        <w:rPr>
          <w:rFonts w:ascii="楷体" w:hAnsi="楷体" w:eastAsia="楷体" w:cs="楷体"/>
          <w:spacing w:val="0"/>
          <w:sz w:val="32"/>
          <w:szCs w:val="32"/>
          <w:lang w:val="en-US" w:eastAsia="en-US"/>
        </w:rPr>
        <w:t>(责任单位：</w:t>
      </w:r>
      <w:r>
        <w:rPr>
          <w:rFonts w:hint="eastAsia" w:ascii="楷体" w:hAnsi="楷体" w:eastAsia="楷体" w:cs="楷体"/>
          <w:spacing w:val="0"/>
          <w:sz w:val="32"/>
          <w:szCs w:val="32"/>
          <w:lang w:val="en-US" w:eastAsia="zh-CN"/>
        </w:rPr>
        <w:t>市</w:t>
      </w:r>
      <w:r>
        <w:rPr>
          <w:rFonts w:ascii="楷体" w:hAnsi="楷体" w:eastAsia="楷体" w:cs="楷体"/>
          <w:spacing w:val="0"/>
          <w:sz w:val="32"/>
          <w:szCs w:val="32"/>
          <w:lang w:val="en-US" w:eastAsia="en-US"/>
        </w:rPr>
        <w:t>商务</w:t>
      </w:r>
      <w:r>
        <w:rPr>
          <w:rFonts w:hint="eastAsia" w:ascii="楷体" w:hAnsi="楷体" w:eastAsia="楷体" w:cs="楷体"/>
          <w:spacing w:val="0"/>
          <w:sz w:val="32"/>
          <w:szCs w:val="32"/>
          <w:lang w:val="en-US" w:eastAsia="zh-CN"/>
        </w:rPr>
        <w:t>局</w:t>
      </w:r>
      <w:r>
        <w:rPr>
          <w:rFonts w:ascii="楷体" w:hAnsi="楷体" w:eastAsia="楷体" w:cs="楷体"/>
          <w:spacing w:val="0"/>
          <w:sz w:val="32"/>
          <w:szCs w:val="32"/>
          <w:lang w:val="en-US" w:eastAsia="en-US"/>
        </w:rPr>
        <w:t>，</w:t>
      </w:r>
      <w:r>
        <w:rPr>
          <w:rFonts w:hint="eastAsia" w:ascii="楷体" w:hAnsi="楷体" w:eastAsia="楷体" w:cs="楷体"/>
          <w:spacing w:val="0"/>
          <w:sz w:val="32"/>
          <w:szCs w:val="32"/>
          <w:lang w:val="en-US" w:eastAsia="zh-CN"/>
        </w:rPr>
        <w:t>市</w:t>
      </w:r>
      <w:r>
        <w:rPr>
          <w:rFonts w:ascii="楷体" w:hAnsi="楷体" w:eastAsia="楷体" w:cs="楷体"/>
          <w:spacing w:val="0"/>
          <w:sz w:val="32"/>
          <w:szCs w:val="32"/>
          <w:lang w:val="en-US" w:eastAsia="en-US"/>
        </w:rPr>
        <w:t>税务局)</w:t>
      </w:r>
    </w:p>
    <w:p w14:paraId="2A184D5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0"/>
          <w:sz w:val="32"/>
          <w:szCs w:val="32"/>
        </w:rPr>
      </w:pPr>
      <w:r>
        <w:rPr>
          <w:rFonts w:ascii="楷体" w:hAnsi="楷体" w:eastAsia="楷体" w:cs="楷体"/>
          <w:spacing w:val="0"/>
          <w:sz w:val="32"/>
          <w:szCs w:val="32"/>
        </w:rPr>
        <w:t>(七)加大重点领域</w:t>
      </w:r>
      <w:r>
        <w:rPr>
          <w:rFonts w:hint="eastAsia" w:ascii="楷体" w:hAnsi="楷体" w:eastAsia="楷体" w:cs="楷体"/>
          <w:spacing w:val="0"/>
          <w:sz w:val="32"/>
          <w:szCs w:val="32"/>
          <w:lang w:eastAsia="zh-CN"/>
        </w:rPr>
        <w:t>吸引外资</w:t>
      </w:r>
      <w:r>
        <w:rPr>
          <w:rFonts w:ascii="楷体" w:hAnsi="楷体" w:eastAsia="楷体" w:cs="楷体"/>
          <w:spacing w:val="0"/>
          <w:sz w:val="32"/>
          <w:szCs w:val="32"/>
        </w:rPr>
        <w:t>。</w:t>
      </w:r>
      <w:r>
        <w:rPr>
          <w:spacing w:val="0"/>
          <w:sz w:val="32"/>
          <w:szCs w:val="32"/>
        </w:rPr>
        <w:t>支持各类外资金融机构依法合规在</w:t>
      </w:r>
      <w:r>
        <w:rPr>
          <w:rFonts w:hint="eastAsia"/>
          <w:spacing w:val="0"/>
          <w:sz w:val="32"/>
          <w:szCs w:val="32"/>
          <w:lang w:eastAsia="zh-CN"/>
        </w:rPr>
        <w:t>泉</w:t>
      </w:r>
      <w:r>
        <w:rPr>
          <w:spacing w:val="0"/>
          <w:sz w:val="32"/>
          <w:szCs w:val="32"/>
        </w:rPr>
        <w:t>设立机构和开展业务，鼓励辖区银行保险机构积极与外资金融机构在科技金融、绿色金融、普惠金融、养老金融、数字金融等领域开展合作。</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泉州金融监管分局</w:t>
      </w:r>
      <w:r>
        <w:rPr>
          <w:rFonts w:ascii="楷体" w:hAnsi="楷体" w:eastAsia="楷体" w:cs="楷体"/>
          <w:spacing w:val="0"/>
          <w:sz w:val="32"/>
          <w:szCs w:val="32"/>
        </w:rPr>
        <w:t>、</w:t>
      </w:r>
      <w:r>
        <w:rPr>
          <w:rFonts w:hint="eastAsia" w:ascii="楷体" w:hAnsi="楷体" w:eastAsia="楷体" w:cs="楷体"/>
          <w:spacing w:val="0"/>
          <w:sz w:val="32"/>
          <w:szCs w:val="32"/>
          <w:lang w:eastAsia="zh-CN"/>
        </w:rPr>
        <w:t>人民银行泉州市分行</w:t>
      </w:r>
      <w:r>
        <w:rPr>
          <w:rFonts w:ascii="楷体" w:hAnsi="楷体" w:eastAsia="楷体" w:cs="楷体"/>
          <w:spacing w:val="0"/>
          <w:sz w:val="32"/>
          <w:szCs w:val="32"/>
        </w:rPr>
        <w:t>)</w:t>
      </w:r>
      <w:r>
        <w:rPr>
          <w:spacing w:val="0"/>
          <w:sz w:val="32"/>
          <w:szCs w:val="32"/>
        </w:rPr>
        <w:t>加大养老服务、文化旅游、体育、医疗、职业教育、畜牧业等领域吸引外资力度，保障</w:t>
      </w:r>
      <w:r>
        <w:rPr>
          <w:rFonts w:hint="eastAsia"/>
          <w:spacing w:val="0"/>
          <w:sz w:val="32"/>
          <w:szCs w:val="32"/>
          <w:lang w:eastAsia="zh-CN"/>
        </w:rPr>
        <w:t>外商投资企业</w:t>
      </w:r>
      <w:r>
        <w:rPr>
          <w:spacing w:val="0"/>
          <w:sz w:val="32"/>
          <w:szCs w:val="32"/>
        </w:rPr>
        <w:t>同等享受相关惠企政策。</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市</w:t>
      </w:r>
      <w:r>
        <w:rPr>
          <w:rFonts w:ascii="楷体" w:hAnsi="楷体" w:eastAsia="楷体" w:cs="楷体"/>
          <w:spacing w:val="0"/>
          <w:sz w:val="32"/>
          <w:szCs w:val="32"/>
        </w:rPr>
        <w:t>民政</w:t>
      </w:r>
      <w:r>
        <w:rPr>
          <w:rFonts w:hint="eastAsia" w:ascii="楷体" w:hAnsi="楷体" w:eastAsia="楷体" w:cs="楷体"/>
          <w:spacing w:val="0"/>
          <w:sz w:val="32"/>
          <w:szCs w:val="32"/>
          <w:lang w:eastAsia="zh-CN"/>
        </w:rPr>
        <w:t>局</w:t>
      </w:r>
      <w:r>
        <w:rPr>
          <w:rFonts w:ascii="楷体" w:hAnsi="楷体" w:eastAsia="楷体" w:cs="楷体"/>
          <w:spacing w:val="0"/>
          <w:sz w:val="32"/>
          <w:szCs w:val="32"/>
        </w:rPr>
        <w:t>、文旅</w:t>
      </w:r>
      <w:r>
        <w:rPr>
          <w:rFonts w:hint="eastAsia" w:ascii="楷体" w:hAnsi="楷体" w:eastAsia="楷体" w:cs="楷体"/>
          <w:spacing w:val="0"/>
          <w:sz w:val="32"/>
          <w:szCs w:val="32"/>
          <w:lang w:eastAsia="zh-CN"/>
        </w:rPr>
        <w:t>局</w:t>
      </w:r>
      <w:r>
        <w:rPr>
          <w:rFonts w:ascii="楷体" w:hAnsi="楷体" w:eastAsia="楷体" w:cs="楷体"/>
          <w:spacing w:val="0"/>
          <w:sz w:val="32"/>
          <w:szCs w:val="32"/>
        </w:rPr>
        <w:t>、体育局、卫健委、教育</w:t>
      </w:r>
      <w:r>
        <w:rPr>
          <w:rFonts w:hint="eastAsia" w:ascii="楷体" w:hAnsi="楷体" w:eastAsia="楷体" w:cs="楷体"/>
          <w:spacing w:val="0"/>
          <w:sz w:val="32"/>
          <w:szCs w:val="32"/>
          <w:lang w:eastAsia="zh-CN"/>
        </w:rPr>
        <w:t>局</w:t>
      </w:r>
      <w:r>
        <w:rPr>
          <w:rFonts w:ascii="楷体" w:hAnsi="楷体" w:eastAsia="楷体" w:cs="楷体"/>
          <w:spacing w:val="0"/>
          <w:sz w:val="32"/>
          <w:szCs w:val="32"/>
        </w:rPr>
        <w:t>、农业农村</w:t>
      </w:r>
      <w:r>
        <w:rPr>
          <w:rFonts w:hint="eastAsia" w:ascii="楷体" w:hAnsi="楷体" w:eastAsia="楷体" w:cs="楷体"/>
          <w:spacing w:val="0"/>
          <w:sz w:val="32"/>
          <w:szCs w:val="32"/>
          <w:lang w:eastAsia="zh-CN"/>
        </w:rPr>
        <w:t>局</w:t>
      </w:r>
      <w:r>
        <w:rPr>
          <w:rFonts w:ascii="楷体" w:hAnsi="楷体" w:eastAsia="楷体" w:cs="楷体"/>
          <w:spacing w:val="0"/>
          <w:sz w:val="32"/>
          <w:szCs w:val="32"/>
        </w:rPr>
        <w:t>)</w:t>
      </w:r>
    </w:p>
    <w:p w14:paraId="652B3D2A">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napToGrid w:val="0"/>
          <w:color w:val="000000"/>
          <w:spacing w:val="0"/>
          <w:kern w:val="0"/>
          <w:sz w:val="32"/>
          <w:szCs w:val="32"/>
          <w:lang w:val="en-US" w:eastAsia="en-US" w:bidi="ar-SA"/>
        </w:rPr>
      </w:pPr>
      <w:r>
        <w:rPr>
          <w:rFonts w:hint="eastAsia" w:ascii="楷体" w:hAnsi="楷体" w:eastAsia="楷体" w:cs="楷体"/>
          <w:snapToGrid w:val="0"/>
          <w:color w:val="000000"/>
          <w:spacing w:val="0"/>
          <w:kern w:val="0"/>
          <w:sz w:val="32"/>
          <w:szCs w:val="32"/>
          <w:lang w:val="en-US" w:eastAsia="zh-CN" w:bidi="ar-SA"/>
        </w:rPr>
        <w:t>（八）强化营商环境宣传力度。</w:t>
      </w:r>
      <w:r>
        <w:rPr>
          <w:rFonts w:hint="eastAsia" w:ascii="仿宋" w:hAnsi="仿宋" w:eastAsia="仿宋" w:cs="仿宋"/>
          <w:snapToGrid w:val="0"/>
          <w:color w:val="000000"/>
          <w:spacing w:val="0"/>
          <w:kern w:val="0"/>
          <w:sz w:val="32"/>
          <w:szCs w:val="32"/>
          <w:lang w:val="en-US" w:eastAsia="zh-CN" w:bidi="ar-SA"/>
        </w:rPr>
        <w:t>持续用好“宋元中国看泉州”等外宣品牌，充分发挥主流媒体和新兴媒体作用，加强外资领域正面宣传和舆论引导，立体呈现泉州产业集群优势、供应链韧性及投资发展潜力，为外资企业在华发展营造良好氛围。</w:t>
      </w:r>
      <w:r>
        <w:rPr>
          <w:rFonts w:ascii="楷体" w:hAnsi="楷体" w:eastAsia="楷体" w:cs="楷体"/>
          <w:snapToGrid w:val="0"/>
          <w:color w:val="000000"/>
          <w:spacing w:val="0"/>
          <w:kern w:val="0"/>
          <w:sz w:val="32"/>
          <w:szCs w:val="32"/>
          <w:lang w:val="en-US" w:eastAsia="en-US" w:bidi="ar-SA"/>
        </w:rPr>
        <w:t>(责任单位：</w:t>
      </w:r>
      <w:r>
        <w:rPr>
          <w:rFonts w:hint="eastAsia" w:ascii="楷体" w:hAnsi="楷体" w:eastAsia="楷体" w:cs="楷体"/>
          <w:snapToGrid w:val="0"/>
          <w:color w:val="000000"/>
          <w:spacing w:val="0"/>
          <w:kern w:val="0"/>
          <w:sz w:val="32"/>
          <w:szCs w:val="32"/>
          <w:lang w:val="en-US" w:eastAsia="zh-CN" w:bidi="ar-SA"/>
        </w:rPr>
        <w:t>市</w:t>
      </w:r>
      <w:r>
        <w:rPr>
          <w:rFonts w:ascii="楷体" w:hAnsi="楷体" w:eastAsia="楷体" w:cs="楷体"/>
          <w:snapToGrid w:val="0"/>
          <w:color w:val="000000"/>
          <w:spacing w:val="0"/>
          <w:kern w:val="0"/>
          <w:sz w:val="32"/>
          <w:szCs w:val="32"/>
          <w:lang w:val="en-US" w:eastAsia="en-US" w:bidi="ar-SA"/>
        </w:rPr>
        <w:t>委宣传部</w:t>
      </w:r>
      <w:r>
        <w:rPr>
          <w:rFonts w:hint="eastAsia" w:ascii="楷体" w:hAnsi="楷体" w:eastAsia="楷体" w:cs="楷体"/>
          <w:snapToGrid w:val="0"/>
          <w:color w:val="000000"/>
          <w:spacing w:val="0"/>
          <w:kern w:val="0"/>
          <w:sz w:val="32"/>
          <w:szCs w:val="32"/>
          <w:lang w:val="en-US" w:eastAsia="zh-CN" w:bidi="ar-SA"/>
        </w:rPr>
        <w:t>，市发改委、商务局、文旅局</w:t>
      </w:r>
      <w:r>
        <w:rPr>
          <w:rFonts w:ascii="楷体" w:hAnsi="楷体" w:eastAsia="楷体" w:cs="楷体"/>
          <w:snapToGrid w:val="0"/>
          <w:color w:val="000000"/>
          <w:spacing w:val="0"/>
          <w:kern w:val="0"/>
          <w:sz w:val="32"/>
          <w:szCs w:val="32"/>
          <w:lang w:val="en-US" w:eastAsia="en-US" w:bidi="ar-SA"/>
        </w:rPr>
        <w:t>)</w:t>
      </w:r>
    </w:p>
    <w:p w14:paraId="4371372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spacing w:val="0"/>
          <w:sz w:val="32"/>
          <w:szCs w:val="32"/>
        </w:rPr>
      </w:pPr>
      <w:r>
        <w:rPr>
          <w:rFonts w:hint="eastAsia" w:ascii="黑体" w:hAnsi="黑体" w:eastAsia="黑体" w:cs="黑体"/>
          <w:b w:val="0"/>
          <w:bCs w:val="0"/>
          <w:spacing w:val="0"/>
          <w:sz w:val="32"/>
          <w:szCs w:val="32"/>
        </w:rPr>
        <w:t>三、</w:t>
      </w:r>
      <w:r>
        <w:rPr>
          <w:rFonts w:hint="eastAsia" w:ascii="黑体" w:hAnsi="黑体" w:eastAsia="黑体" w:cs="黑体"/>
          <w:b w:val="0"/>
          <w:bCs w:val="0"/>
          <w:spacing w:val="0"/>
          <w:sz w:val="32"/>
          <w:szCs w:val="32"/>
          <w:lang w:eastAsia="zh-CN"/>
        </w:rPr>
        <w:t>进一步提升</w:t>
      </w:r>
      <w:r>
        <w:rPr>
          <w:rFonts w:hint="eastAsia" w:ascii="黑体" w:hAnsi="黑体" w:eastAsia="黑体" w:cs="黑体"/>
          <w:b w:val="0"/>
          <w:bCs w:val="0"/>
          <w:spacing w:val="0"/>
          <w:sz w:val="32"/>
          <w:szCs w:val="32"/>
        </w:rPr>
        <w:t>平台功能</w:t>
      </w:r>
    </w:p>
    <w:p w14:paraId="4D114B5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0"/>
          <w:sz w:val="32"/>
          <w:szCs w:val="32"/>
        </w:rPr>
      </w:pPr>
      <w:r>
        <w:rPr>
          <w:rFonts w:ascii="楷体" w:hAnsi="楷体" w:eastAsia="楷体" w:cs="楷体"/>
          <w:spacing w:val="0"/>
          <w:sz w:val="32"/>
          <w:szCs w:val="32"/>
        </w:rPr>
        <w:t>(九)</w:t>
      </w:r>
      <w:r>
        <w:rPr>
          <w:rFonts w:hint="eastAsia" w:ascii="楷体" w:hAnsi="楷体" w:eastAsia="楷体" w:cs="楷体"/>
          <w:spacing w:val="0"/>
          <w:sz w:val="32"/>
          <w:szCs w:val="32"/>
          <w:lang w:eastAsia="zh-CN"/>
        </w:rPr>
        <w:t>主动融入</w:t>
      </w:r>
      <w:r>
        <w:rPr>
          <w:rFonts w:ascii="楷体" w:hAnsi="楷体" w:eastAsia="楷体" w:cs="楷体"/>
          <w:spacing w:val="0"/>
          <w:sz w:val="32"/>
          <w:szCs w:val="32"/>
        </w:rPr>
        <w:t>自贸试验区提升战略。</w:t>
      </w:r>
      <w:r>
        <w:rPr>
          <w:rFonts w:hint="eastAsia"/>
          <w:spacing w:val="0"/>
          <w:sz w:val="32"/>
          <w:szCs w:val="32"/>
        </w:rPr>
        <w:t>积极争取福建自贸试验区增设泉州片区</w:t>
      </w:r>
      <w:r>
        <w:rPr>
          <w:rFonts w:hint="eastAsia"/>
          <w:spacing w:val="0"/>
          <w:sz w:val="32"/>
          <w:szCs w:val="32"/>
          <w:lang w:eastAsia="zh-CN"/>
        </w:rPr>
        <w:t>，配合</w:t>
      </w:r>
      <w:r>
        <w:rPr>
          <w:spacing w:val="0"/>
          <w:sz w:val="32"/>
          <w:szCs w:val="32"/>
        </w:rPr>
        <w:t>做好试点措施复制推广工作。</w:t>
      </w:r>
      <w:r>
        <w:rPr>
          <w:rFonts w:hint="eastAsia"/>
          <w:spacing w:val="0"/>
          <w:sz w:val="32"/>
          <w:szCs w:val="32"/>
          <w:lang w:eastAsia="zh-CN"/>
        </w:rPr>
        <w:t>积极贯彻落实数据出境管理相关配套政策措施，做好辖区企业、园区数据出境备案辅导、核查等相关工作。</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市</w:t>
      </w:r>
      <w:r>
        <w:rPr>
          <w:rFonts w:ascii="楷体" w:hAnsi="楷体" w:eastAsia="楷体" w:cs="楷体"/>
          <w:spacing w:val="0"/>
          <w:sz w:val="32"/>
          <w:szCs w:val="32"/>
        </w:rPr>
        <w:t>商务</w:t>
      </w:r>
      <w:r>
        <w:rPr>
          <w:rFonts w:hint="eastAsia" w:ascii="楷体" w:hAnsi="楷体" w:eastAsia="楷体" w:cs="楷体"/>
          <w:spacing w:val="0"/>
          <w:sz w:val="32"/>
          <w:szCs w:val="32"/>
          <w:lang w:eastAsia="zh-CN"/>
        </w:rPr>
        <w:t>局</w:t>
      </w:r>
      <w:r>
        <w:rPr>
          <w:rFonts w:ascii="楷体" w:hAnsi="楷体" w:eastAsia="楷体" w:cs="楷体"/>
          <w:spacing w:val="0"/>
          <w:sz w:val="32"/>
          <w:szCs w:val="32"/>
        </w:rPr>
        <w:t>，</w:t>
      </w:r>
      <w:r>
        <w:rPr>
          <w:rFonts w:hint="eastAsia" w:ascii="楷体" w:hAnsi="楷体" w:eastAsia="楷体" w:cs="楷体"/>
          <w:spacing w:val="0"/>
          <w:sz w:val="32"/>
          <w:szCs w:val="32"/>
          <w:lang w:eastAsia="zh-CN"/>
        </w:rPr>
        <w:t>市</w:t>
      </w:r>
      <w:r>
        <w:rPr>
          <w:rFonts w:ascii="楷体" w:hAnsi="楷体" w:eastAsia="楷体" w:cs="楷体"/>
          <w:spacing w:val="0"/>
          <w:sz w:val="32"/>
          <w:szCs w:val="32"/>
        </w:rPr>
        <w:t>委网信办，</w:t>
      </w:r>
      <w:r>
        <w:rPr>
          <w:rFonts w:hint="eastAsia" w:ascii="楷体" w:hAnsi="楷体" w:eastAsia="楷体" w:cs="楷体"/>
          <w:spacing w:val="0"/>
          <w:sz w:val="32"/>
          <w:szCs w:val="32"/>
          <w:lang w:eastAsia="zh-CN"/>
        </w:rPr>
        <w:t>市</w:t>
      </w:r>
      <w:r>
        <w:rPr>
          <w:rFonts w:ascii="楷体" w:hAnsi="楷体" w:eastAsia="楷体" w:cs="楷体"/>
          <w:spacing w:val="0"/>
          <w:sz w:val="32"/>
          <w:szCs w:val="32"/>
        </w:rPr>
        <w:t>发改委)</w:t>
      </w:r>
    </w:p>
    <w:p w14:paraId="66CBE227">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ascii="楷体" w:hAnsi="楷体" w:eastAsia="楷体" w:cs="楷体"/>
          <w:spacing w:val="0"/>
          <w:sz w:val="32"/>
          <w:szCs w:val="32"/>
        </w:rPr>
      </w:pPr>
      <w:r>
        <w:rPr>
          <w:rFonts w:ascii="楷体" w:hAnsi="楷体" w:eastAsia="楷体" w:cs="楷体"/>
          <w:spacing w:val="0"/>
          <w:sz w:val="32"/>
          <w:szCs w:val="32"/>
        </w:rPr>
        <w:t>(十)</w:t>
      </w:r>
      <w:r>
        <w:rPr>
          <w:rFonts w:hint="eastAsia" w:ascii="楷体" w:hAnsi="楷体" w:eastAsia="楷体" w:cs="楷体"/>
          <w:spacing w:val="0"/>
          <w:sz w:val="32"/>
          <w:szCs w:val="32"/>
          <w:lang w:eastAsia="zh-CN"/>
        </w:rPr>
        <w:t>深入推动开发区平台建设</w:t>
      </w:r>
      <w:r>
        <w:rPr>
          <w:rFonts w:ascii="楷体" w:hAnsi="楷体" w:eastAsia="楷体" w:cs="楷体"/>
          <w:spacing w:val="0"/>
          <w:sz w:val="32"/>
          <w:szCs w:val="32"/>
        </w:rPr>
        <w:t>。</w:t>
      </w:r>
      <w:r>
        <w:rPr>
          <w:rFonts w:hint="eastAsia" w:ascii="Times New Roman" w:hAnsi="Times New Roman" w:eastAsia="仿宋_GB2312" w:cs="Times New Roman"/>
          <w:sz w:val="32"/>
          <w:szCs w:val="32"/>
          <w:lang w:val="en-US" w:eastAsia="zh-CN"/>
        </w:rPr>
        <w:t>编制全市开发区总体发展规划，</w:t>
      </w:r>
      <w:r>
        <w:rPr>
          <w:spacing w:val="0"/>
          <w:sz w:val="32"/>
          <w:szCs w:val="32"/>
        </w:rPr>
        <w:t>深化开发区管理制度改革，</w:t>
      </w:r>
      <w:r>
        <w:rPr>
          <w:rFonts w:hint="eastAsia"/>
          <w:spacing w:val="0"/>
          <w:sz w:val="32"/>
          <w:szCs w:val="32"/>
          <w:lang w:eastAsia="zh-CN"/>
        </w:rPr>
        <w:t>贯彻落实福建省</w:t>
      </w:r>
      <w:r>
        <w:rPr>
          <w:spacing w:val="0"/>
          <w:sz w:val="32"/>
          <w:szCs w:val="32"/>
        </w:rPr>
        <w:t>深化开发区改革创新政策措施。</w:t>
      </w:r>
      <w:r>
        <w:rPr>
          <w:rFonts w:hint="eastAsia"/>
          <w:spacing w:val="0"/>
          <w:sz w:val="32"/>
          <w:szCs w:val="32"/>
          <w:lang w:eastAsia="zh-CN"/>
        </w:rPr>
        <w:t>配合</w:t>
      </w:r>
      <w:r>
        <w:rPr>
          <w:spacing w:val="0"/>
          <w:sz w:val="32"/>
          <w:szCs w:val="32"/>
        </w:rPr>
        <w:t>编制《福建省开发区招商指南(手册)》</w:t>
      </w:r>
      <w:r>
        <w:rPr>
          <w:rFonts w:hint="eastAsia"/>
          <w:spacing w:val="0"/>
          <w:sz w:val="32"/>
          <w:szCs w:val="32"/>
          <w:lang w:eastAsia="zh-CN"/>
        </w:rPr>
        <w:t>，</w:t>
      </w:r>
      <w:r>
        <w:rPr>
          <w:spacing w:val="0"/>
          <w:sz w:val="32"/>
          <w:szCs w:val="32"/>
        </w:rPr>
        <w:t>加强分类指导，推动开发区围绕主导产业，拓宽招商渠道，大力引进龙头项目，加快形成更具国际竞争力的产业集聚区。</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市</w:t>
      </w:r>
      <w:r>
        <w:rPr>
          <w:rFonts w:ascii="楷体" w:hAnsi="楷体" w:eastAsia="楷体" w:cs="楷体"/>
          <w:spacing w:val="0"/>
          <w:sz w:val="32"/>
          <w:szCs w:val="32"/>
        </w:rPr>
        <w:t>商务</w:t>
      </w:r>
      <w:r>
        <w:rPr>
          <w:rFonts w:hint="eastAsia" w:ascii="楷体" w:hAnsi="楷体" w:eastAsia="楷体" w:cs="楷体"/>
          <w:spacing w:val="0"/>
          <w:sz w:val="32"/>
          <w:szCs w:val="32"/>
          <w:lang w:eastAsia="zh-CN"/>
        </w:rPr>
        <w:t>局</w:t>
      </w:r>
      <w:r>
        <w:rPr>
          <w:rFonts w:ascii="楷体" w:hAnsi="楷体" w:eastAsia="楷体" w:cs="楷体"/>
          <w:spacing w:val="0"/>
          <w:sz w:val="32"/>
          <w:szCs w:val="32"/>
        </w:rPr>
        <w:t>、发改委、科技</w:t>
      </w:r>
      <w:r>
        <w:rPr>
          <w:rFonts w:hint="eastAsia" w:ascii="楷体" w:hAnsi="楷体" w:eastAsia="楷体" w:cs="楷体"/>
          <w:spacing w:val="0"/>
          <w:sz w:val="32"/>
          <w:szCs w:val="32"/>
          <w:lang w:eastAsia="zh-CN"/>
        </w:rPr>
        <w:t>局</w:t>
      </w:r>
      <w:r>
        <w:rPr>
          <w:rFonts w:ascii="楷体" w:hAnsi="楷体" w:eastAsia="楷体" w:cs="楷体"/>
          <w:spacing w:val="0"/>
          <w:sz w:val="32"/>
          <w:szCs w:val="32"/>
        </w:rPr>
        <w:t>、工信</w:t>
      </w:r>
      <w:r>
        <w:rPr>
          <w:rFonts w:hint="eastAsia" w:ascii="楷体" w:hAnsi="楷体" w:eastAsia="楷体" w:cs="楷体"/>
          <w:spacing w:val="0"/>
          <w:sz w:val="32"/>
          <w:szCs w:val="32"/>
          <w:lang w:eastAsia="zh-CN"/>
        </w:rPr>
        <w:t>局，泉州</w:t>
      </w:r>
      <w:r>
        <w:rPr>
          <w:rFonts w:ascii="楷体" w:hAnsi="楷体" w:eastAsia="楷体" w:cs="楷体"/>
          <w:spacing w:val="0"/>
          <w:sz w:val="32"/>
          <w:szCs w:val="32"/>
        </w:rPr>
        <w:t>海关，</w:t>
      </w:r>
      <w:r>
        <w:rPr>
          <w:rFonts w:hint="eastAsia" w:ascii="楷体" w:hAnsi="楷体" w:eastAsia="楷体" w:cs="楷体"/>
          <w:spacing w:val="0"/>
          <w:sz w:val="32"/>
          <w:szCs w:val="32"/>
          <w:lang w:eastAsia="zh-CN"/>
        </w:rPr>
        <w:t>市招商服务中心</w:t>
      </w:r>
      <w:r>
        <w:rPr>
          <w:rFonts w:ascii="楷体" w:hAnsi="楷体" w:eastAsia="楷体" w:cs="楷体"/>
          <w:spacing w:val="0"/>
          <w:sz w:val="32"/>
          <w:szCs w:val="32"/>
        </w:rPr>
        <w:t>)</w:t>
      </w:r>
    </w:p>
    <w:p w14:paraId="021C384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outlineLvl w:val="2"/>
        <w:rPr>
          <w:rFonts w:hint="eastAsia" w:ascii="黑体" w:hAnsi="黑体" w:eastAsia="黑体" w:cs="黑体"/>
          <w:b w:val="0"/>
          <w:bCs w:val="0"/>
          <w:color w:val="auto"/>
          <w:spacing w:val="0"/>
          <w:sz w:val="32"/>
          <w:szCs w:val="32"/>
          <w:highlight w:val="none"/>
          <w:lang w:eastAsia="zh-CN"/>
        </w:rPr>
      </w:pPr>
      <w:r>
        <w:rPr>
          <w:rFonts w:ascii="黑体" w:hAnsi="黑体" w:eastAsia="黑体" w:cs="黑体"/>
          <w:b w:val="0"/>
          <w:bCs w:val="0"/>
          <w:color w:val="auto"/>
          <w:spacing w:val="0"/>
          <w:sz w:val="32"/>
          <w:szCs w:val="32"/>
          <w:highlight w:val="none"/>
        </w:rPr>
        <w:t>四、</w:t>
      </w:r>
      <w:r>
        <w:rPr>
          <w:rFonts w:hint="eastAsia" w:ascii="黑体" w:hAnsi="黑体" w:eastAsia="黑体" w:cs="黑体"/>
          <w:b w:val="0"/>
          <w:bCs w:val="0"/>
          <w:color w:val="auto"/>
          <w:spacing w:val="0"/>
          <w:sz w:val="32"/>
          <w:szCs w:val="32"/>
          <w:highlight w:val="none"/>
          <w:lang w:eastAsia="zh-CN"/>
        </w:rPr>
        <w:t>完善外资</w:t>
      </w:r>
      <w:r>
        <w:rPr>
          <w:rFonts w:ascii="黑体" w:hAnsi="黑体" w:eastAsia="黑体" w:cs="黑体"/>
          <w:b w:val="0"/>
          <w:bCs w:val="0"/>
          <w:color w:val="auto"/>
          <w:spacing w:val="0"/>
          <w:sz w:val="32"/>
          <w:szCs w:val="32"/>
          <w:highlight w:val="none"/>
        </w:rPr>
        <w:t>服务</w:t>
      </w:r>
      <w:r>
        <w:rPr>
          <w:rFonts w:hint="eastAsia" w:ascii="黑体" w:hAnsi="黑体" w:eastAsia="黑体" w:cs="黑体"/>
          <w:b w:val="0"/>
          <w:bCs w:val="0"/>
          <w:color w:val="auto"/>
          <w:spacing w:val="0"/>
          <w:sz w:val="32"/>
          <w:szCs w:val="32"/>
          <w:highlight w:val="none"/>
          <w:lang w:eastAsia="zh-CN"/>
        </w:rPr>
        <w:t>机制</w:t>
      </w:r>
    </w:p>
    <w:p w14:paraId="3270544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0"/>
          <w:sz w:val="32"/>
          <w:szCs w:val="32"/>
        </w:rPr>
      </w:pPr>
      <w:r>
        <w:rPr>
          <w:rFonts w:ascii="楷体" w:hAnsi="楷体" w:eastAsia="楷体" w:cs="楷体"/>
          <w:spacing w:val="0"/>
          <w:sz w:val="32"/>
          <w:szCs w:val="32"/>
        </w:rPr>
        <w:t>(十一)</w:t>
      </w:r>
      <w:r>
        <w:rPr>
          <w:rFonts w:hint="eastAsia" w:ascii="楷体" w:hAnsi="楷体" w:eastAsia="楷体" w:cs="楷体"/>
          <w:spacing w:val="0"/>
          <w:sz w:val="32"/>
          <w:szCs w:val="32"/>
          <w:lang w:eastAsia="zh-CN"/>
        </w:rPr>
        <w:t>跟踪推进</w:t>
      </w:r>
      <w:r>
        <w:rPr>
          <w:rFonts w:ascii="楷体" w:hAnsi="楷体" w:eastAsia="楷体" w:cs="楷体"/>
          <w:spacing w:val="0"/>
          <w:sz w:val="32"/>
          <w:szCs w:val="32"/>
        </w:rPr>
        <w:t>重点项目</w:t>
      </w:r>
      <w:r>
        <w:rPr>
          <w:rFonts w:hint="eastAsia" w:ascii="楷体" w:hAnsi="楷体" w:eastAsia="楷体" w:cs="楷体"/>
          <w:spacing w:val="0"/>
          <w:sz w:val="32"/>
          <w:szCs w:val="32"/>
          <w:lang w:eastAsia="zh-CN"/>
        </w:rPr>
        <w:t>履约</w:t>
      </w:r>
      <w:r>
        <w:rPr>
          <w:rFonts w:ascii="楷体" w:hAnsi="楷体" w:eastAsia="楷体" w:cs="楷体"/>
          <w:spacing w:val="0"/>
          <w:sz w:val="32"/>
          <w:szCs w:val="32"/>
        </w:rPr>
        <w:t>落地。</w:t>
      </w:r>
      <w:r>
        <w:rPr>
          <w:rFonts w:hint="eastAsia"/>
          <w:spacing w:val="0"/>
          <w:sz w:val="32"/>
          <w:szCs w:val="32"/>
          <w:lang w:val="en-US" w:eastAsia="zh-CN"/>
        </w:rPr>
        <w:t>全力做好外资“双百”项目（百个重点促到资外资项目和百个重点促落地外资项目）跟踪推进工作，</w:t>
      </w:r>
      <w:r>
        <w:rPr>
          <w:spacing w:val="0"/>
          <w:sz w:val="32"/>
          <w:szCs w:val="32"/>
        </w:rPr>
        <w:t>促进项目尽早落地、开工建设。强化外资项目储备，积极推荐符合条件的外资大项目申报国家标志性重大外资项目和重点外资项目，争取用地、用海、环评、规划、能耗等方面的政策支持。</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市</w:t>
      </w:r>
      <w:r>
        <w:rPr>
          <w:rFonts w:ascii="楷体" w:hAnsi="楷体" w:eastAsia="楷体" w:cs="楷体"/>
          <w:spacing w:val="0"/>
          <w:sz w:val="32"/>
          <w:szCs w:val="32"/>
        </w:rPr>
        <w:t>发改委、商务</w:t>
      </w:r>
      <w:r>
        <w:rPr>
          <w:rFonts w:hint="eastAsia" w:ascii="楷体" w:hAnsi="楷体" w:eastAsia="楷体" w:cs="楷体"/>
          <w:spacing w:val="0"/>
          <w:sz w:val="32"/>
          <w:szCs w:val="32"/>
          <w:lang w:eastAsia="zh-CN"/>
        </w:rPr>
        <w:t>局</w:t>
      </w:r>
      <w:r>
        <w:rPr>
          <w:rFonts w:ascii="楷体" w:hAnsi="楷体" w:eastAsia="楷体" w:cs="楷体"/>
          <w:spacing w:val="0"/>
          <w:sz w:val="32"/>
          <w:szCs w:val="32"/>
        </w:rPr>
        <w:t>)</w:t>
      </w:r>
    </w:p>
    <w:p w14:paraId="4F21CB1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color w:val="auto"/>
          <w:spacing w:val="0"/>
          <w:sz w:val="32"/>
          <w:szCs w:val="32"/>
          <w:highlight w:val="none"/>
        </w:rPr>
      </w:pPr>
      <w:r>
        <w:rPr>
          <w:rFonts w:ascii="楷体" w:hAnsi="楷体" w:eastAsia="楷体" w:cs="楷体"/>
          <w:spacing w:val="0"/>
          <w:sz w:val="32"/>
          <w:szCs w:val="32"/>
        </w:rPr>
        <w:t>(十二)</w:t>
      </w:r>
      <w:r>
        <w:rPr>
          <w:rFonts w:hint="eastAsia" w:ascii="楷体" w:hAnsi="楷体" w:eastAsia="楷体" w:cs="楷体"/>
          <w:spacing w:val="0"/>
          <w:sz w:val="32"/>
          <w:szCs w:val="32"/>
        </w:rPr>
        <w:t>强化全周期服务保障</w:t>
      </w:r>
      <w:r>
        <w:rPr>
          <w:rFonts w:ascii="楷体" w:hAnsi="楷体" w:eastAsia="楷体" w:cs="楷体"/>
          <w:spacing w:val="0"/>
          <w:sz w:val="32"/>
          <w:szCs w:val="32"/>
        </w:rPr>
        <w:t>。</w:t>
      </w:r>
      <w:r>
        <w:rPr>
          <w:rFonts w:hint="eastAsia"/>
          <w:spacing w:val="0"/>
          <w:sz w:val="32"/>
          <w:szCs w:val="32"/>
          <w:lang w:val="en-US" w:eastAsia="zh-CN"/>
        </w:rPr>
        <w:t>认真落实外商投资企业圆桌会议制度，积极开展“服务保障进外企”活动，健全完善“清单+首席服务官”工作机制，进一步做好外商投资企业的跟踪服务和全方位要素保障工作。</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市</w:t>
      </w:r>
      <w:r>
        <w:rPr>
          <w:rFonts w:ascii="楷体" w:hAnsi="楷体" w:eastAsia="楷体" w:cs="楷体"/>
          <w:spacing w:val="0"/>
          <w:sz w:val="32"/>
          <w:szCs w:val="32"/>
        </w:rPr>
        <w:t>商务</w:t>
      </w:r>
      <w:r>
        <w:rPr>
          <w:rFonts w:hint="eastAsia" w:ascii="楷体" w:hAnsi="楷体" w:eastAsia="楷体" w:cs="楷体"/>
          <w:spacing w:val="0"/>
          <w:sz w:val="32"/>
          <w:szCs w:val="32"/>
          <w:lang w:eastAsia="zh-CN"/>
        </w:rPr>
        <w:t>局</w:t>
      </w:r>
      <w:r>
        <w:rPr>
          <w:rFonts w:ascii="楷体" w:hAnsi="楷体" w:eastAsia="楷体" w:cs="楷体"/>
          <w:spacing w:val="0"/>
          <w:sz w:val="32"/>
          <w:szCs w:val="32"/>
        </w:rPr>
        <w:t>)</w:t>
      </w:r>
    </w:p>
    <w:p w14:paraId="7B41C7A0">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color w:val="auto"/>
          <w:spacing w:val="0"/>
          <w:sz w:val="32"/>
          <w:szCs w:val="32"/>
          <w:highlight w:val="none"/>
        </w:rPr>
      </w:pPr>
      <w:r>
        <w:rPr>
          <w:rFonts w:ascii="楷体" w:hAnsi="楷体" w:eastAsia="楷体" w:cs="楷体"/>
          <w:spacing w:val="0"/>
          <w:sz w:val="32"/>
          <w:szCs w:val="32"/>
        </w:rPr>
        <w:t>(十三)</w:t>
      </w:r>
      <w:r>
        <w:rPr>
          <w:rFonts w:hint="eastAsia" w:ascii="楷体" w:hAnsi="楷体" w:eastAsia="楷体" w:cs="楷体"/>
          <w:spacing w:val="0"/>
          <w:sz w:val="32"/>
          <w:szCs w:val="32"/>
        </w:rPr>
        <w:t>持续加强外商投资保护</w:t>
      </w:r>
      <w:r>
        <w:rPr>
          <w:rFonts w:ascii="楷体" w:hAnsi="楷体" w:eastAsia="楷体" w:cs="楷体"/>
          <w:spacing w:val="0"/>
          <w:sz w:val="32"/>
          <w:szCs w:val="32"/>
        </w:rPr>
        <w:t>。</w:t>
      </w:r>
      <w:r>
        <w:rPr>
          <w:rFonts w:hint="eastAsia"/>
          <w:spacing w:val="0"/>
          <w:sz w:val="32"/>
          <w:szCs w:val="32"/>
        </w:rPr>
        <w:t>常态化开展政府采购领域“四类”违法违规行为专项整治和政府采购“清隐去垒”专项行动，压紧压实采购人主体责任，将对</w:t>
      </w:r>
      <w:r>
        <w:rPr>
          <w:rFonts w:hint="eastAsia"/>
          <w:spacing w:val="0"/>
          <w:sz w:val="32"/>
          <w:szCs w:val="32"/>
          <w:lang w:eastAsia="zh-CN"/>
        </w:rPr>
        <w:t>外商投资企业</w:t>
      </w:r>
      <w:r>
        <w:rPr>
          <w:rFonts w:hint="eastAsia"/>
          <w:spacing w:val="0"/>
          <w:sz w:val="32"/>
          <w:szCs w:val="32"/>
        </w:rPr>
        <w:t>实行差别待遇等违法违规行为纳入检查范围，保障</w:t>
      </w:r>
      <w:r>
        <w:rPr>
          <w:rFonts w:hint="eastAsia"/>
          <w:spacing w:val="0"/>
          <w:sz w:val="32"/>
          <w:szCs w:val="32"/>
          <w:lang w:eastAsia="zh-CN"/>
        </w:rPr>
        <w:t>外商投资企业</w:t>
      </w:r>
      <w:r>
        <w:rPr>
          <w:rFonts w:hint="eastAsia"/>
          <w:spacing w:val="0"/>
          <w:sz w:val="32"/>
          <w:szCs w:val="32"/>
        </w:rPr>
        <w:t>平等参与政府采购活动。</w:t>
      </w:r>
      <w:r>
        <w:rPr>
          <w:rFonts w:hint="eastAsia"/>
          <w:spacing w:val="0"/>
          <w:sz w:val="32"/>
          <w:szCs w:val="32"/>
          <w:lang w:eastAsia="zh-CN"/>
        </w:rPr>
        <w:t>深入实施“双随机、一公开”跨部门联合抽查</w:t>
      </w:r>
      <w:r>
        <w:rPr>
          <w:rFonts w:hint="eastAsia"/>
          <w:spacing w:val="0"/>
          <w:sz w:val="32"/>
          <w:szCs w:val="32"/>
        </w:rPr>
        <w:t>，最大限度减轻企业负担。</w:t>
      </w:r>
      <w:r>
        <w:rPr>
          <w:rFonts w:hint="eastAsia"/>
          <w:spacing w:val="0"/>
          <w:sz w:val="32"/>
          <w:szCs w:val="32"/>
          <w:lang w:eastAsia="zh-CN"/>
        </w:rPr>
        <w:t>健全完善各级外商投资企业投诉协调工作机制，及时有效处理企业合理诉求，保护外商投资企业及其投资者合法权益。</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市</w:t>
      </w:r>
      <w:r>
        <w:rPr>
          <w:rFonts w:ascii="楷体" w:hAnsi="楷体" w:eastAsia="楷体" w:cs="楷体"/>
          <w:spacing w:val="0"/>
          <w:sz w:val="32"/>
          <w:szCs w:val="32"/>
        </w:rPr>
        <w:t>财政</w:t>
      </w:r>
      <w:r>
        <w:rPr>
          <w:rFonts w:hint="eastAsia" w:ascii="楷体" w:hAnsi="楷体" w:eastAsia="楷体" w:cs="楷体"/>
          <w:spacing w:val="0"/>
          <w:sz w:val="32"/>
          <w:szCs w:val="32"/>
          <w:lang w:eastAsia="zh-CN"/>
        </w:rPr>
        <w:t>局</w:t>
      </w:r>
      <w:r>
        <w:rPr>
          <w:rFonts w:ascii="楷体" w:hAnsi="楷体" w:eastAsia="楷体" w:cs="楷体"/>
          <w:spacing w:val="0"/>
          <w:sz w:val="32"/>
          <w:szCs w:val="32"/>
        </w:rPr>
        <w:t>、商务</w:t>
      </w:r>
      <w:r>
        <w:rPr>
          <w:rFonts w:hint="eastAsia" w:ascii="楷体" w:hAnsi="楷体" w:eastAsia="楷体" w:cs="楷体"/>
          <w:spacing w:val="0"/>
          <w:sz w:val="32"/>
          <w:szCs w:val="32"/>
          <w:lang w:eastAsia="zh-CN"/>
        </w:rPr>
        <w:t>局</w:t>
      </w:r>
      <w:r>
        <w:rPr>
          <w:rFonts w:ascii="楷体" w:hAnsi="楷体" w:eastAsia="楷体" w:cs="楷体"/>
          <w:spacing w:val="0"/>
          <w:sz w:val="32"/>
          <w:szCs w:val="32"/>
        </w:rPr>
        <w:t>)</w:t>
      </w:r>
    </w:p>
    <w:p w14:paraId="71E5A17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0"/>
          <w:sz w:val="32"/>
          <w:szCs w:val="32"/>
        </w:rPr>
      </w:pPr>
      <w:r>
        <w:rPr>
          <w:rFonts w:ascii="楷体" w:hAnsi="楷体" w:eastAsia="楷体" w:cs="楷体"/>
          <w:spacing w:val="0"/>
          <w:sz w:val="32"/>
          <w:szCs w:val="32"/>
        </w:rPr>
        <w:t>(十四)拓宽</w:t>
      </w:r>
      <w:r>
        <w:rPr>
          <w:rFonts w:hint="eastAsia" w:ascii="楷体" w:hAnsi="楷体" w:eastAsia="楷体" w:cs="楷体"/>
          <w:spacing w:val="0"/>
          <w:sz w:val="32"/>
          <w:szCs w:val="32"/>
          <w:lang w:eastAsia="zh-CN"/>
        </w:rPr>
        <w:t>外资企业</w:t>
      </w:r>
      <w:r>
        <w:rPr>
          <w:rFonts w:ascii="楷体" w:hAnsi="楷体" w:eastAsia="楷体" w:cs="楷体"/>
          <w:spacing w:val="0"/>
          <w:sz w:val="32"/>
          <w:szCs w:val="32"/>
        </w:rPr>
        <w:t>融资渠道。</w:t>
      </w:r>
      <w:r>
        <w:rPr>
          <w:rFonts w:hint="eastAsia"/>
          <w:spacing w:val="0"/>
          <w:sz w:val="32"/>
          <w:szCs w:val="32"/>
        </w:rPr>
        <w:t>鼓励各银行充分借助境内外联动优势，通过贸易融资、外债等金融产品和服务为外资企业提供金融支持。支持各银行为符合条件的外资企业借用外债提供高效、便捷的外债登记及资金汇兑“一站式”服务。积极推动外资企业用好用足跨境资金集中运营业务、跨境人民币双向资金池等政策。</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人民银行泉州市分行</w:t>
      </w:r>
      <w:r>
        <w:rPr>
          <w:rFonts w:ascii="楷体" w:hAnsi="楷体" w:eastAsia="楷体" w:cs="楷体"/>
          <w:spacing w:val="0"/>
          <w:sz w:val="32"/>
          <w:szCs w:val="32"/>
        </w:rPr>
        <w:t>、</w:t>
      </w:r>
      <w:r>
        <w:rPr>
          <w:rFonts w:hint="eastAsia" w:ascii="楷体" w:hAnsi="楷体" w:eastAsia="楷体" w:cs="楷体"/>
          <w:spacing w:val="0"/>
          <w:sz w:val="32"/>
          <w:szCs w:val="32"/>
          <w:lang w:eastAsia="zh-CN"/>
        </w:rPr>
        <w:t>泉州金融监管分局，市</w:t>
      </w:r>
      <w:r>
        <w:rPr>
          <w:rFonts w:ascii="楷体" w:hAnsi="楷体" w:eastAsia="楷体" w:cs="楷体"/>
          <w:spacing w:val="0"/>
          <w:sz w:val="32"/>
          <w:szCs w:val="32"/>
        </w:rPr>
        <w:t>委金融办)</w:t>
      </w:r>
    </w:p>
    <w:p w14:paraId="0E7A230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0"/>
          <w:sz w:val="32"/>
          <w:szCs w:val="32"/>
        </w:rPr>
      </w:pPr>
      <w:r>
        <w:rPr>
          <w:rFonts w:ascii="楷体" w:hAnsi="楷体" w:eastAsia="楷体" w:cs="楷体"/>
          <w:spacing w:val="0"/>
          <w:sz w:val="32"/>
          <w:szCs w:val="32"/>
        </w:rPr>
        <w:t>(十五)拓展直接投资项下人民币跨境使用。</w:t>
      </w:r>
      <w:r>
        <w:rPr>
          <w:rFonts w:hint="eastAsia"/>
          <w:spacing w:val="0"/>
          <w:sz w:val="32"/>
          <w:szCs w:val="32"/>
        </w:rPr>
        <w:t>开展“跨境畅流·本币直达”跨境人民币结算占比提升攻坚行动，举办“金融·外贸全链赋能”政策进开发区活动。</w:t>
      </w:r>
      <w:r>
        <w:rPr>
          <w:rFonts w:hint="default" w:ascii="仿宋" w:hAnsi="仿宋" w:eastAsia="仿宋" w:cs="仿宋"/>
          <w:sz w:val="32"/>
          <w:szCs w:val="32"/>
          <w:lang w:val="en-US" w:eastAsia="zh-CN"/>
        </w:rPr>
        <w:t>加大力度推进境外上市的境内企业更多使用人民币分红派息和境外直接投资(ODI)项下人民币跨境使用，引导境内直接投资(FDI)项下企业采用人民币汇入资本金。</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人民银行泉州市分行</w:t>
      </w:r>
      <w:r>
        <w:rPr>
          <w:rFonts w:ascii="楷体" w:hAnsi="楷体" w:eastAsia="楷体" w:cs="楷体"/>
          <w:spacing w:val="0"/>
          <w:sz w:val="32"/>
          <w:szCs w:val="32"/>
        </w:rPr>
        <w:t>，</w:t>
      </w:r>
      <w:r>
        <w:rPr>
          <w:rFonts w:hint="eastAsia" w:ascii="楷体" w:hAnsi="楷体" w:eastAsia="楷体" w:cs="楷体"/>
          <w:spacing w:val="0"/>
          <w:sz w:val="32"/>
          <w:szCs w:val="32"/>
          <w:lang w:eastAsia="zh-CN"/>
        </w:rPr>
        <w:t>市</w:t>
      </w:r>
      <w:r>
        <w:rPr>
          <w:rFonts w:ascii="楷体" w:hAnsi="楷体" w:eastAsia="楷体" w:cs="楷体"/>
          <w:spacing w:val="0"/>
          <w:sz w:val="32"/>
          <w:szCs w:val="32"/>
        </w:rPr>
        <w:t>委金融办)</w:t>
      </w:r>
    </w:p>
    <w:p w14:paraId="00B17F8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color w:val="auto"/>
          <w:spacing w:val="0"/>
          <w:sz w:val="32"/>
          <w:szCs w:val="32"/>
        </w:rPr>
      </w:pPr>
      <w:r>
        <w:rPr>
          <w:rFonts w:ascii="楷体" w:hAnsi="楷体" w:eastAsia="楷体" w:cs="楷体"/>
          <w:snapToGrid w:val="0"/>
          <w:color w:val="000000"/>
          <w:spacing w:val="0"/>
          <w:kern w:val="0"/>
          <w:sz w:val="32"/>
          <w:szCs w:val="32"/>
          <w:lang w:val="en-US" w:eastAsia="en-US" w:bidi="ar-SA"/>
        </w:rPr>
        <w:t>(十六)</w:t>
      </w:r>
      <w:r>
        <w:rPr>
          <w:rFonts w:hint="eastAsia" w:ascii="楷体" w:hAnsi="楷体" w:eastAsia="楷体" w:cs="楷体"/>
          <w:snapToGrid w:val="0"/>
          <w:color w:val="000000"/>
          <w:spacing w:val="0"/>
          <w:kern w:val="0"/>
          <w:sz w:val="32"/>
          <w:szCs w:val="32"/>
          <w:lang w:val="en-US" w:eastAsia="zh-CN" w:bidi="ar-SA"/>
        </w:rPr>
        <w:t>完善优化外商投资服务</w:t>
      </w:r>
      <w:r>
        <w:rPr>
          <w:rFonts w:hint="eastAsia" w:ascii="楷体" w:hAnsi="楷体" w:eastAsia="楷体" w:cs="楷体"/>
          <w:snapToGrid w:val="0"/>
          <w:color w:val="000000"/>
          <w:spacing w:val="0"/>
          <w:kern w:val="0"/>
          <w:sz w:val="32"/>
          <w:szCs w:val="32"/>
          <w:lang w:val="en-US" w:eastAsia="en-US" w:bidi="ar-SA"/>
        </w:rPr>
        <w:t>。</w:t>
      </w:r>
      <w:r>
        <w:rPr>
          <w:rFonts w:hint="eastAsia" w:ascii="仿宋" w:hAnsi="仿宋" w:eastAsia="仿宋" w:cs="仿宋"/>
          <w:snapToGrid w:val="0"/>
          <w:color w:val="000000"/>
          <w:spacing w:val="0"/>
          <w:kern w:val="0"/>
          <w:sz w:val="32"/>
          <w:szCs w:val="32"/>
          <w:lang w:val="en-US" w:eastAsia="en-US" w:bidi="ar-SA"/>
        </w:rPr>
        <w:t>持续推进外国人工作许可和居留许可“一窗通办”。对在泉重点外贸项目、重点企业、信誉良好的企事业单位邀请无不良记录的外籍人员来泉从事商贸洽谈、投资考察等活动的，开通“绿色通道”指定专人对接，在最短时间内为来泉外籍商务人员提供商贸签证便利服务。</w:t>
      </w:r>
      <w:r>
        <w:rPr>
          <w:rFonts w:hint="eastAsia" w:ascii="楷体" w:hAnsi="楷体" w:eastAsia="楷体" w:cs="楷体"/>
          <w:snapToGrid w:val="0"/>
          <w:color w:val="000000"/>
          <w:spacing w:val="0"/>
          <w:kern w:val="0"/>
          <w:sz w:val="32"/>
          <w:szCs w:val="32"/>
          <w:lang w:val="en-US" w:eastAsia="en-US" w:bidi="ar-SA"/>
        </w:rPr>
        <w:t>（责任单位：市公安局、市科技局）</w:t>
      </w:r>
    </w:p>
    <w:p w14:paraId="570C2ED1">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ascii="楷体" w:hAnsi="楷体" w:eastAsia="楷体" w:cs="楷体"/>
          <w:spacing w:val="0"/>
          <w:sz w:val="32"/>
          <w:szCs w:val="32"/>
        </w:rPr>
      </w:pPr>
      <w:r>
        <w:rPr>
          <w:rFonts w:ascii="楷体" w:hAnsi="楷体" w:eastAsia="楷体" w:cs="楷体"/>
          <w:spacing w:val="0"/>
          <w:sz w:val="32"/>
          <w:szCs w:val="32"/>
        </w:rPr>
        <w:t>(十七)提升贸易便利化水平。</w:t>
      </w:r>
      <w:r>
        <w:rPr>
          <w:rFonts w:hint="eastAsia" w:ascii="仿宋" w:hAnsi="仿宋" w:eastAsia="仿宋" w:cs="仿宋"/>
          <w:snapToGrid w:val="0"/>
          <w:color w:val="000000"/>
          <w:spacing w:val="0"/>
          <w:kern w:val="0"/>
          <w:sz w:val="32"/>
          <w:szCs w:val="32"/>
          <w:lang w:val="en-US" w:eastAsia="zh-CN" w:bidi="ar-SA"/>
        </w:rPr>
        <w:t>持续推广原产地证书申领一体化平台等便利化措施，便利</w:t>
      </w:r>
      <w:r>
        <w:rPr>
          <w:rFonts w:hint="eastAsia" w:cs="仿宋"/>
          <w:snapToGrid w:val="0"/>
          <w:color w:val="000000"/>
          <w:spacing w:val="0"/>
          <w:kern w:val="0"/>
          <w:sz w:val="32"/>
          <w:szCs w:val="32"/>
          <w:lang w:val="en-US" w:eastAsia="zh-CN" w:bidi="ar-SA"/>
        </w:rPr>
        <w:t>外商投资</w:t>
      </w:r>
      <w:r>
        <w:rPr>
          <w:rFonts w:hint="eastAsia" w:ascii="仿宋" w:hAnsi="仿宋" w:eastAsia="仿宋" w:cs="仿宋"/>
          <w:snapToGrid w:val="0"/>
          <w:color w:val="000000"/>
          <w:spacing w:val="0"/>
          <w:kern w:val="0"/>
          <w:sz w:val="32"/>
          <w:szCs w:val="32"/>
          <w:lang w:val="en-US" w:eastAsia="zh-CN" w:bidi="ar-SA"/>
        </w:rPr>
        <w:t>企业申领自贸协定原产地证书。</w:t>
      </w:r>
      <w:r>
        <w:rPr>
          <w:spacing w:val="0"/>
          <w:sz w:val="32"/>
          <w:szCs w:val="32"/>
        </w:rPr>
        <w:t>落实外资研发中心进口设备减免税政策，优化重点外资项目进口成套设备检验监管。推进扩大第三方采信试点范围，支持符合条件的</w:t>
      </w:r>
      <w:r>
        <w:rPr>
          <w:rFonts w:hint="eastAsia"/>
          <w:spacing w:val="0"/>
          <w:sz w:val="32"/>
          <w:szCs w:val="32"/>
          <w:lang w:eastAsia="zh-CN"/>
        </w:rPr>
        <w:t>外商投资企业</w:t>
      </w:r>
      <w:r>
        <w:rPr>
          <w:spacing w:val="0"/>
          <w:sz w:val="32"/>
          <w:szCs w:val="32"/>
        </w:rPr>
        <w:t>成为海关“经认证的经营者”(AE</w:t>
      </w:r>
      <w:r>
        <w:rPr>
          <w:rFonts w:hint="eastAsia"/>
          <w:spacing w:val="0"/>
          <w:sz w:val="32"/>
          <w:szCs w:val="32"/>
          <w:lang w:val="en-US" w:eastAsia="zh-CN"/>
        </w:rPr>
        <w:t>O</w:t>
      </w:r>
      <w:r>
        <w:rPr>
          <w:spacing w:val="0"/>
          <w:sz w:val="32"/>
          <w:szCs w:val="32"/>
        </w:rPr>
        <w:t>)。持续开展海关知识产权保护“龙腾行动”</w:t>
      </w:r>
      <w:r>
        <w:rPr>
          <w:rFonts w:hint="eastAsia"/>
          <w:spacing w:val="0"/>
          <w:sz w:val="32"/>
          <w:szCs w:val="32"/>
          <w:lang w:eastAsia="zh-CN"/>
        </w:rPr>
        <w:t>，</w:t>
      </w:r>
      <w:r>
        <w:rPr>
          <w:spacing w:val="0"/>
          <w:sz w:val="32"/>
          <w:szCs w:val="32"/>
        </w:rPr>
        <w:t>切实保护</w:t>
      </w:r>
      <w:r>
        <w:rPr>
          <w:rFonts w:hint="eastAsia"/>
          <w:spacing w:val="0"/>
          <w:sz w:val="32"/>
          <w:szCs w:val="32"/>
          <w:lang w:eastAsia="zh-CN"/>
        </w:rPr>
        <w:t>外商投资企业</w:t>
      </w:r>
      <w:r>
        <w:rPr>
          <w:spacing w:val="0"/>
          <w:sz w:val="32"/>
          <w:szCs w:val="32"/>
        </w:rPr>
        <w:t>合法权益。</w:t>
      </w:r>
      <w:r>
        <w:rPr>
          <w:rFonts w:ascii="楷体" w:hAnsi="楷体" w:eastAsia="楷体" w:cs="楷体"/>
          <w:spacing w:val="0"/>
          <w:sz w:val="32"/>
          <w:szCs w:val="32"/>
        </w:rPr>
        <w:t>(责任单位：</w:t>
      </w:r>
      <w:r>
        <w:rPr>
          <w:rFonts w:hint="eastAsia" w:ascii="楷体" w:hAnsi="楷体" w:eastAsia="楷体" w:cs="楷体"/>
          <w:spacing w:val="0"/>
          <w:sz w:val="32"/>
          <w:szCs w:val="32"/>
          <w:lang w:eastAsia="zh-CN"/>
        </w:rPr>
        <w:t>泉州</w:t>
      </w:r>
      <w:r>
        <w:rPr>
          <w:rFonts w:ascii="楷体" w:hAnsi="楷体" w:eastAsia="楷体" w:cs="楷体"/>
          <w:spacing w:val="0"/>
          <w:sz w:val="32"/>
          <w:szCs w:val="32"/>
        </w:rPr>
        <w:t>海关)</w:t>
      </w:r>
    </w:p>
    <w:p w14:paraId="3C231523">
      <w:pPr>
        <w:pStyle w:val="4"/>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spacing w:val="0"/>
          <w:sz w:val="32"/>
          <w:szCs w:val="32"/>
        </w:rPr>
      </w:pPr>
      <w:r>
        <w:rPr>
          <w:spacing w:val="0"/>
          <w:sz w:val="32"/>
          <w:szCs w:val="32"/>
        </w:rPr>
        <w:t>本方案自印发之日起实施，有效期至2027年12月31日。</w:t>
      </w:r>
    </w:p>
    <w:sectPr>
      <w:footerReference r:id="rId5" w:type="default"/>
      <w:pgSz w:w="11900" w:h="16830"/>
      <w:pgMar w:top="1430" w:right="1785" w:bottom="400" w:left="16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B5F3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017C52"/>
    <w:rsid w:val="12250C86"/>
    <w:rsid w:val="17D820F5"/>
    <w:rsid w:val="1B635D7C"/>
    <w:rsid w:val="22C205C9"/>
    <w:rsid w:val="3259194D"/>
    <w:rsid w:val="4B8A7B95"/>
    <w:rsid w:val="52233BBC"/>
    <w:rsid w:val="543E18F6"/>
    <w:rsid w:val="55872E29"/>
    <w:rsid w:val="5FC5111D"/>
    <w:rsid w:val="6FAA79E8"/>
    <w:rsid w:val="70D537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Indent 2"/>
    <w:basedOn w:val="1"/>
    <w:next w:val="3"/>
    <w:qFormat/>
    <w:uiPriority w:val="0"/>
    <w:pPr>
      <w:widowControl/>
      <w:spacing w:after="120" w:line="480" w:lineRule="auto"/>
      <w:ind w:left="200" w:leftChars="200"/>
    </w:pPr>
    <w:rPr>
      <w:rFonts w:ascii="Calibri Light" w:hAnsi="Calibri Light" w:eastAsia="楷体_GB2312" w:cs="Calibri Light"/>
      <w:lang w:eastAsia="en-US"/>
    </w:rPr>
  </w:style>
  <w:style w:type="paragraph" w:styleId="3">
    <w:name w:val="index 7"/>
    <w:basedOn w:val="1"/>
    <w:next w:val="1"/>
    <w:qFormat/>
    <w:uiPriority w:val="0"/>
    <w:pPr>
      <w:ind w:left="2520"/>
    </w:pPr>
    <w:rPr>
      <w:rFonts w:ascii="Times New Roman" w:hAnsi="Times New Roman" w:cs="Times New Roman"/>
    </w:rPr>
  </w:style>
  <w:style w:type="paragraph" w:styleId="4">
    <w:name w:val="Body Text"/>
    <w:basedOn w:val="1"/>
    <w:qFormat/>
    <w:uiPriority w:val="0"/>
    <w:rPr>
      <w:rFonts w:ascii="仿宋" w:hAnsi="仿宋" w:eastAsia="仿宋" w:cs="仿宋"/>
      <w:sz w:val="31"/>
      <w:szCs w:val="31"/>
      <w:lang w:val="en-US" w:eastAsia="en-US" w:bidi="ar-SA"/>
    </w:rPr>
  </w:style>
  <w:style w:type="paragraph" w:customStyle="1" w:styleId="7">
    <w:name w:val="常用样式（方正仿宋简）"/>
    <w:basedOn w:val="1"/>
    <w:qFormat/>
    <w:uiPriority w:val="99"/>
    <w:pPr>
      <w:spacing w:line="560" w:lineRule="exact"/>
      <w:ind w:firstLine="640" w:firstLineChars="200"/>
    </w:pPr>
    <w:rPr>
      <w:rFonts w:ascii="Calibri" w:hAnsi="Calibri" w:eastAsia="方正仿宋简体" w:cs="Times New Roman"/>
      <w:sz w:val="32"/>
    </w:rPr>
  </w:style>
  <w:style w:type="table" w:customStyle="1" w:styleId="8">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2890</Words>
  <Characters>2910</Characters>
  <Paragraphs>27</Paragraphs>
  <TotalTime>2</TotalTime>
  <ScaleCrop>false</ScaleCrop>
  <LinksUpToDate>false</LinksUpToDate>
  <CharactersWithSpaces>2910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2025-09-22T10:28:00Z</dcterms:created>
  <dc:creator>Administrator</dc:creator>
  <cp:lastModifiedBy>木木</cp:lastModifiedBy>
  <cp:lastPrinted>2025-10-09T08:59:00Z</cp:lastPrinted>
  <dcterms:modified xsi:type="dcterms:W3CDTF">2025-10-13T08:00:10Z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2025-09-22T10:28:57Z</vt:filetime>
  </property>
  <property fmtid="{D5CDD505-2E9C-101B-9397-08002B2CF9AE}" pid="4" name="UsrData">
    <vt:lpwstr>68d0b4672ad49d001f680dc2wl</vt:lpwstr>
  </property>
  <property fmtid="{D5CDD505-2E9C-101B-9397-08002B2CF9AE}" pid="5" name="KSOTemplateDocerSaveRecord">
    <vt:lpwstr>eyJoZGlkIjoiNGM4ODA3NzViZTQxYjA4NzQyNTIyZmQwZGVjMDIxYWEiLCJ1c2VySWQiOiI2MDgyNjgwMzQifQ==</vt:lpwstr>
  </property>
  <property fmtid="{D5CDD505-2E9C-101B-9397-08002B2CF9AE}" pid="6" name="KSOProductBuildVer">
    <vt:lpwstr>2052-12.1.0.22529</vt:lpwstr>
  </property>
  <property fmtid="{D5CDD505-2E9C-101B-9397-08002B2CF9AE}" pid="7" name="ICV">
    <vt:lpwstr>1DCAF9ACD9764F1EB71018036775ED15_13</vt:lpwstr>
  </property>
</Properties>
</file>