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58193">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关于加强泉州市再生资源回收站点规范管理的意见</w:t>
      </w:r>
    </w:p>
    <w:p w14:paraId="55BE394E">
      <w:pPr>
        <w:spacing w:line="560" w:lineRule="exact"/>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val="en-US" w:eastAsia="zh-CN"/>
        </w:rPr>
        <w:t>征求意见稿）</w:t>
      </w:r>
    </w:p>
    <w:p w14:paraId="27A2DDA1"/>
    <w:p w14:paraId="7013EF0D"/>
    <w:p w14:paraId="06B401AC">
      <w:pPr>
        <w:spacing w:line="560" w:lineRule="exact"/>
        <w:ind w:firstLine="640" w:firstLineChars="200"/>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为深入贯彻落实《再生资源回收管理办法》</w:t>
      </w:r>
      <w:r>
        <w:rPr>
          <w:rFonts w:hint="eastAsia" w:ascii="仿宋_GB2312" w:hAnsi="仿宋_GB2312" w:eastAsia="仿宋_GB2312" w:cs="仿宋_GB2312"/>
          <w:sz w:val="32"/>
          <w:szCs w:val="32"/>
          <w:lang w:val="en-US" w:eastAsia="zh-CN"/>
        </w:rPr>
        <w:t>和《再生资源回收站点建设管理规范（SB/T 10719-2026）》</w:t>
      </w:r>
      <w:r>
        <w:rPr>
          <w:rFonts w:hint="eastAsia" w:ascii="仿宋_GB2312" w:hAnsi="仿宋_GB2312" w:eastAsia="仿宋_GB2312" w:cs="仿宋_GB2312"/>
          <w:sz w:val="32"/>
          <w:szCs w:val="32"/>
        </w:rPr>
        <w:t>等文件精神，进一步加强我市再生资源回收站点规范管理，促进再生资源回收行业健康有序发展，结合我市实际，现提出如下意见。</w:t>
      </w:r>
    </w:p>
    <w:p w14:paraId="78FEA0A4">
      <w:pPr>
        <w:spacing w:line="560" w:lineRule="exact"/>
        <w:ind w:firstLine="640" w:firstLineChars="200"/>
      </w:pPr>
      <w:r>
        <w:rPr>
          <w:rFonts w:hint="eastAsia" w:ascii="黑体" w:hAnsi="黑体" w:eastAsia="黑体" w:cs="黑体"/>
          <w:sz w:val="32"/>
          <w:szCs w:val="32"/>
        </w:rPr>
        <w:t>一、总体要求</w:t>
      </w:r>
    </w:p>
    <w:p w14:paraId="7A374BC7">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（一）指导思想</w:t>
      </w:r>
    </w:p>
    <w:p w14:paraId="016E664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践行习近平生态文明思想，完整、准确、全面贯彻新发展理念，围绕资源节约和循环利用，按照“保护合法、取缔非法、规范经营、统一管理”的原则，坚持规划引领、政府引导、市场主导，强化部门协同监管，按照“规范提升一批、整改完善一批、依法取缔一批”的分类处置思路，推动再生资源回收站点布局合理、建设规范、运营有序、环境整洁、安全可控，促进再生资源回收行业高质量发展。</w:t>
      </w:r>
    </w:p>
    <w:p w14:paraId="0D3FD8FF">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（二）工作目标</w:t>
      </w:r>
    </w:p>
    <w:p w14:paraId="33C5A6E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2028</w:t>
      </w:r>
      <w:r>
        <w:rPr>
          <w:rFonts w:hint="eastAsia" w:ascii="仿宋_GB2312" w:hAnsi="仿宋_GB2312" w:eastAsia="仿宋_GB2312" w:cs="仿宋_GB2312"/>
          <w:sz w:val="32"/>
          <w:szCs w:val="32"/>
        </w:rPr>
        <w:t>年，基本建成布局合理、管理规范、绿色安全的再生资源回收站点管理体系。实现以下目标：</w:t>
      </w:r>
    </w:p>
    <w:p w14:paraId="195647F2">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布局科学合理。结合我市废旧物资循环利用体系建设实施方案，按照“以街道（乡镇）为单位合理布局”的原则，合理规划设置再生资源交投点，每个街道（乡镇）宜设置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个中转站。</w:t>
      </w:r>
    </w:p>
    <w:p w14:paraId="2E06A0A7">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管理规范有序。全市再生资源回收站点全面纳入规范化管理体系，回收站点建设管理符合国家相关标准要求，合法经营者备案率达到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14:paraId="7BDA7D17">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安全环保达标。回收站点环保设施配备齐全，安全管理制度健全，消防安全、环境卫生等符合国家相关标准。</w:t>
      </w:r>
    </w:p>
    <w:p w14:paraId="6B666A55">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长效机制健全。建立“属地管理、部门协同、社会监督”的长效管理机制，形成社会共治格局。</w:t>
      </w:r>
    </w:p>
    <w:p w14:paraId="41B4FF4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二、规范管理与分类整治</w:t>
      </w:r>
    </w:p>
    <w:p w14:paraId="52419815">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（一）布局要求</w:t>
      </w:r>
    </w:p>
    <w:p w14:paraId="0F8DAEB6">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纳入国土空间规划，科学编制网点布局。将再生资源回收体系建设纳入国土空间规划统筹安排，合理布局回收交投点、中转站和分拣中心，作为公共基础设施予以保障。市商务局会同市资源规划局、市城管局编制全市再生资源回收网点布局规划，明确站点数量、规模、选址和建设标准，各县（市、区）据此制定本辖区实施方案。推动再生资源回收网络与生活垃圾收运网络在规划、建设、运营上深度融合，实现“两网融合”有效衔接。</w:t>
      </w:r>
    </w:p>
    <w:p w14:paraId="7397E802">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明确站点功能分类和布局标准。回收站点分为交投点和中转站两个层级。交投点设在各居民小区、行政村，面向居民和商户提供就近交售服务，承担前端回收功能，以居民小区或行政村为单位设置。中转站以街道（乡镇）为单位设置，负责辖区内各交投点回收物资的集中归集、分类分拣和转运，同时承担低值可回收物兜底回收职能，原则上每个街道（乡镇）设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个，面积控制在</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平方米，优先保障废玻璃、废泡沫塑料、废织物、大件家具、废弃电器电子产品的回收和中转需要。</w:t>
      </w:r>
    </w:p>
    <w:p w14:paraId="1E1CE2F0">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严格选址要求。交投点应设置在居民小区、行政村等便于居民交售的位置，以就近便民为首要目标。中转站应布局在街道、乡镇外围区域，与居民住宅、仓库、学校、医院、办公场所等保持安全防火间距，不得临近仓库、民房等人员密集或易燃易爆场所。回收站点不得设在饮用水源保护区、生态红线管控区等环境敏感区域；不得设在居民住宅楼内或与居民楼相连的车库、门市等场所；城市居民区内不得设立中转站。各县（市、区）应结合实际制定本辖区选址负面清单，明确禁设区域的具体范围和标准。</w:t>
      </w:r>
    </w:p>
    <w:p w14:paraId="70FD5781">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（二）建设要求</w:t>
      </w:r>
    </w:p>
    <w:p w14:paraId="25F62C63">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固定交投点。一般建成箱房式交投点，为封闭式建筑，具备供电、通风功能，宜配备供水和排水系统，地面硬化处理。不具备条件的可建成箱体式交投点，满足密闭存放、防雨防晒要求。确实无法设置固定交投点的老旧小区等区域，可因地制宜设置智能回收箱或流动交投点（如“以车代库”模式）作为补充。</w:t>
      </w:r>
    </w:p>
    <w:p w14:paraId="26277B29">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再生资源中转站。作业区和贮存区不得露天设置，地面作防水防渗漏处理，屋顶采用不易燃材料。内部根据回收物资类别划分不同功能区域，做到分区明确、分类管理。主体建筑耐火等级和防火间距应符合消防要求。</w:t>
      </w:r>
    </w:p>
    <w:p w14:paraId="574B8671">
      <w:pPr>
        <w:spacing w:line="560" w:lineRule="exact"/>
        <w:ind w:firstLine="640" w:firstLineChars="200"/>
        <w:rPr>
          <w:rFonts w:ascii="仿宋_GB2312" w:hAnsi="仿宋_GB2312" w:eastAsia="仿宋_GB2312" w:cs="仿宋_GB2312"/>
          <w:sz w:val="32"/>
          <w:szCs w:val="32"/>
        </w:rPr>
      </w:pPr>
    </w:p>
    <w:p w14:paraId="7BEF63AA">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（三）设施设备标准</w:t>
      </w:r>
    </w:p>
    <w:p w14:paraId="64D7BCA4">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固定交投点。应配备分类存储设施、计量器具、信息采集设备、消杀工具等基本设备。有条件的可配置智能回收设备。</w:t>
      </w:r>
    </w:p>
    <w:p w14:paraId="1350FA57">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再生资源中转站。应配备货柜、分选筐等分类贮存设施，配备称重、打包、减容、装卸、转运设备（包括但不限于电子秤、地磅、泡沫塑料冷压机、打包机、压块机、叉车、货车等），并配备供电、给排水系统，宜设置立式分拣仓以提高空间利用率。</w:t>
      </w:r>
    </w:p>
    <w:p w14:paraId="65103C7D">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（四）环保要求</w:t>
      </w:r>
    </w:p>
    <w:p w14:paraId="56BCE791">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固定交投点。运营过程中应保持周边环境干净整洁。初级分类后产生的无法作为再生资源的废弃物，应按类别集中投放至对应的垃圾收集处。作业期间噪声排放应符合国家标准。回收物品中残留的液体及作业过程中产生的污水，应集中收集后排入污水管网。</w:t>
      </w:r>
    </w:p>
    <w:p w14:paraId="286045E3">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再生资源中转站。应按照企业环境管理制度进行管理，制定突发环境事件应急预案。每次作业结束后，应及时打扫清理场地，保持内部及周边环境整洁。分选出的无法作为再生资源的废弃物，应按类别集中投放至对应垃圾收集处。分选出的一般工业固体废物的收集、贮存应符合国家标准，运行过程中产生的危险废物的收集、贮存应符合国家标准，并交由有资质的企业处理。应在减容压缩设备下方设置残留液体收集装置，残留液体及作业废水应排入城市污水管网，废水排放应符合国家标准。应采用低噪声设备，并采取屏蔽、隔声等减震降噪措施，作业期间噪声排放应符合国家标准。</w:t>
      </w:r>
    </w:p>
    <w:p w14:paraId="109B3EC5">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（五）安全要求</w:t>
      </w:r>
    </w:p>
    <w:p w14:paraId="75F09A23">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固定交投点。配备消防器材和防护设施。不得从事废旧金属切割、拆解等易引发安全事故的作业。经营者须落实安全主体责任，定期排查隐患。</w:t>
      </w:r>
    </w:p>
    <w:p w14:paraId="2D3F1B60">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再生资源中转站。建立安全生产组织管理、职工安全培训、安全检查、消防演习和突发事件应急预案等制度。主体建筑耐火等级和防火间距须符合消防要求，配备消防器材，设置安全标志。严禁违规住人，严禁电气线路私拉乱接。</w:t>
      </w:r>
    </w:p>
    <w:p w14:paraId="27E86E81">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（六）管理要求</w:t>
      </w:r>
    </w:p>
    <w:p w14:paraId="58449F80">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落实备案制度。从事再生资源回收经营活动，必须符合工商行政管理登记条件，工商注册登记后，方可从事经营活动。再生资源回收经营者备案事项整合到营业执照上，市场监管部门核准工商注册登记后，通过省级共享平台将企业信息共享给各相关部门。</w:t>
      </w:r>
    </w:p>
    <w:p w14:paraId="367405F4">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废旧金属回收备案。回收生产性废旧金属的，取得营业执照后</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日内向公安机关备案；备案事项变更的，</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日内办理变更手续。</w:t>
      </w:r>
    </w:p>
    <w:p w14:paraId="48F62E4E">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建立台账制度。交投点应建立出入台账，如实记录回收物资的种类、数量、来源和去向。中转站在此基础上，还应记录转运方名称、车牌号、进出站日期等信息。原始单据（磅单、收据等）妥善保管。台账资料保存不少于两年。</w:t>
      </w:r>
    </w:p>
    <w:p w14:paraId="4051952A">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推行规范运营。站点做到执照齐全、制度上墙、分区清晰、堆放整齐、环境整洁。鼓励连锁化经营，推行统一规划、统一标识、统一着装、统一价格、统一计量、统一车辆、统一管理和经营规范。</w:t>
      </w:r>
    </w:p>
    <w:p w14:paraId="54870C3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三、行业合规经营正面清单</w:t>
      </w:r>
    </w:p>
    <w:p w14:paraId="6DD1F6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正面清单严格对照《再生资源回收站点建设管理规范（</w:t>
      </w:r>
      <w:r>
        <w:rPr>
          <w:rFonts w:ascii="仿宋_GB2312" w:hAnsi="仿宋_GB2312" w:eastAsia="仿宋_GB2312" w:cs="仿宋_GB2312"/>
          <w:sz w:val="32"/>
          <w:szCs w:val="32"/>
        </w:rPr>
        <w:t>SB/T 10719-2026</w:t>
      </w:r>
      <w:r>
        <w:rPr>
          <w:rFonts w:hint="eastAsia" w:ascii="仿宋_GB2312" w:hAnsi="仿宋_GB2312" w:eastAsia="仿宋_GB2312" w:cs="仿宋_GB2312"/>
          <w:sz w:val="32"/>
          <w:szCs w:val="32"/>
        </w:rPr>
        <w:t>）》制定，为全市回收站点、经营主体合规经营基准标准，清单内行为予以认可保留、常态监管、优先扶持提质升级。</w:t>
      </w:r>
    </w:p>
    <w:p w14:paraId="5A78390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资质备案合规。依法完成工商注册、税务登记，证照齐全有效；按国标及属地要求完成商务、公安、乡镇（街道）分级备案，站点分类建档清晰，备案信息与实际建设、运营情况一致，变更事项及时报备更新。</w:t>
      </w:r>
    </w:p>
    <w:p w14:paraId="3F985B9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站点建设合规。交投点布局合理、服务覆盖达标，标识规范、公示齐全；中转站作业区、存储区全密闭、无露天堆放，场地硬化防渗、防火达标，功能分区清晰，无违章搭建、无占道经营，完全符合国标建设参数。</w:t>
      </w:r>
    </w:p>
    <w:p w14:paraId="531CF38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（三）设施设备合规。按站点类型配齐分类收纳、计量、消杀、监控、防尘降噪、废水收集、危废暂存等国标必备设施；设备定期维保检定、运行完好，无淘汰禁用设备，满足标准化作业需求。</w:t>
      </w:r>
    </w:p>
    <w:p w14:paraId="627D782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经营品类与模式合规。合规回收废纸、废塑料、废金属、废玻璃、废旧纺织品、废橡胶、普通废旧家电等一般再生资源；依规开展预分拣、压缩减容、合规转运、预约回收、智能回收、线上线下合规交易业务，不超功能、超范围作业。</w:t>
      </w:r>
    </w:p>
    <w:p w14:paraId="1F892E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（五）仓储堆放合规。物资按品类分区、分类、分层堆放，码放整齐、稳固安全，严格控制堆放高度，干湿分离、隔离存放；危废单独专区密闭暂存、标识醒目，仓储通道畅通，无安全、环保隐患。</w:t>
      </w:r>
    </w:p>
    <w:p w14:paraId="31A25A9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（六）安全消防与人员管理合规。消防应急器材齐全有效，常态化开展隐患整改、应急演练；从业人员持证上岗、定期培训、落实职业健康防护；站点无人居住、无明火作业，作业操作全程规范合规。</w:t>
      </w:r>
    </w:p>
    <w:p w14:paraId="7827866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台账溯源与流向合规。建立完整购销、库存、出入库、交接台账，实名登记、凭证留存、视频监控全部达标；再生资源全部转运至合规分拣中心或资质企业，流转轨迹清晰、交接记录完整，全程可溯源、可核查。</w:t>
      </w:r>
    </w:p>
    <w:p w14:paraId="3CB8AE4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（八）生态环保合规。污染防控设施完备，防渗、防尘、降噪、污水处理到位，污染物达标排放；废弃物规范处置，危废闭环管理、台账齐全，无露天焚烧、随意倾倒等违规行为。</w:t>
      </w:r>
    </w:p>
    <w:p w14:paraId="1260D1E6">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四、行业经营负面清单</w:t>
      </w:r>
    </w:p>
    <w:p w14:paraId="7A91E1A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负面清单严格《再生资源回收站点建设管理规范（</w:t>
      </w:r>
      <w:r>
        <w:rPr>
          <w:rFonts w:ascii="仿宋_GB2312" w:hAnsi="仿宋_GB2312" w:eastAsia="仿宋_GB2312" w:cs="仿宋_GB2312"/>
          <w:sz w:val="32"/>
          <w:szCs w:val="32"/>
        </w:rPr>
        <w:t>SB/T 10719-2026</w:t>
      </w:r>
      <w:r>
        <w:rPr>
          <w:rFonts w:hint="eastAsia" w:ascii="仿宋_GB2312" w:hAnsi="仿宋_GB2312" w:eastAsia="仿宋_GB2312" w:cs="仿宋_GB2312"/>
          <w:sz w:val="32"/>
          <w:szCs w:val="32"/>
        </w:rPr>
        <w:t>）》制定新标准监管红线，所列行为一律禁止，一经查实，依法依规责令整改、停业整顿、取缔关停，涉嫌违法犯罪的移交司法机关追责。</w:t>
      </w:r>
    </w:p>
    <w:p w14:paraId="4437AA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（一）资质备案类禁止行为。禁止无证无照、超范围、备案过期脱管经营；禁止伪造、变造、挂靠、借用资质证照经营；禁止站点分类备案不实、信息虚假，经营主体、地址、经营范围变更后未按时备案更新。</w:t>
      </w:r>
    </w:p>
    <w:p w14:paraId="69A1F8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（二）站点建设类禁止行为。禁止中转站作业区、存储区露天设置；禁止站点未做硬化防渗、防火不达标、功能分区混乱；禁止私搭乱建、违规改造站点设施，未对标国标擅自改扩建。</w:t>
      </w:r>
    </w:p>
    <w:p w14:paraId="3C896C1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禁品类回收禁止行为。禁止回收枪支弹药、管制器具、易燃易爆、剧毒、放射性等违禁物品；禁止回收来路不明、权属不清、涉嫌赃物的物资且隐匿不报；禁止无证回收处置危险废物、废弃危化品；禁止无专项资质非法回收、拆解报废机动车、废弃电器电子产品。</w:t>
      </w:r>
    </w:p>
    <w:p w14:paraId="1226D40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场地经营与居住禁止行为。禁止占用道路、绿化带、居民区、消防通道等公共区域堆放、分拣物资；禁止“三合一”“多合一”混居经营；禁止回收站点、中转站内住人、违规使用明火；禁止超量超高囤积物资、场地脏乱、堵塞通道。</w:t>
      </w:r>
    </w:p>
    <w:p w14:paraId="626AFF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安全生产类禁止行为。禁止消防设施缺失失效、堵塞封闭疏散通道；禁止私拉乱接、违规动火、违规切割易燃易爆容器；禁止无证特种作业、违规储存分装危化品；禁止未落实安全培训、应急预案、隐患巡查体系，违规开展危险作业。</w:t>
      </w:r>
    </w:p>
    <w:p w14:paraId="40D120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台账溯源与流向违规禁止行为。禁止无台账、台账虚假、账物不符、信息缺失；禁止生产性废旧金属不实名登记、资料留存不达标；禁止擅自关闭、遮挡、停用监控，篡改删除监控记录；禁止站点违规深度加工、长期囤积物资、私自无序流转，未合规处置渠道。</w:t>
      </w:r>
    </w:p>
    <w:p w14:paraId="62B472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生态环保类禁止行为。禁止无国标配套环保设施、污染物超标排放；禁止露天焚烧、随意倾倒填埋废旧物资及作业垃圾；禁止危废混存、无专用暂存区域、无资质处置；禁止使用淘汰设备工艺，在禁建区、居民区违规设点分拣加工。</w:t>
      </w:r>
    </w:p>
    <w:p w14:paraId="022F8E7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市场交易与管理违规禁止行为。禁止收购销售来源不明、权属存疑的物资；禁止线上线下交易未落实实名审核、发布虚假信息、欺诈交易；禁止哄抬物价、恶意竞争、掺杂掺假；禁止未落实从业人员培训等要求。</w:t>
      </w:r>
    </w:p>
    <w:p w14:paraId="201EDF9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（九）监管配合类禁止行为。禁止拒不配合核查、日常巡查、专项整治、隐患排查和数据统计；禁止隐瞒违规事实、逾期拒不整改、屡查屡犯，扰乱行业标准化经营秩序。</w:t>
      </w:r>
    </w:p>
    <w:p w14:paraId="658F5F89">
      <w:pPr>
        <w:spacing w:line="560" w:lineRule="exact"/>
        <w:ind w:firstLine="643" w:firstLineChars="200"/>
        <w:rPr>
          <w:rFonts w:ascii="黑体" w:hAnsi="黑体" w:eastAsia="黑体" w:cs="黑体"/>
          <w:sz w:val="32"/>
          <w:szCs w:val="32"/>
        </w:rPr>
      </w:pPr>
      <w:r>
        <w:rPr>
          <w:rFonts w:hint="eastAsia" w:ascii="黑体" w:hAnsi="黑体" w:eastAsia="黑体" w:cs="黑体"/>
          <w:b/>
          <w:bCs/>
          <w:sz w:val="32"/>
          <w:szCs w:val="32"/>
        </w:rPr>
        <w:t>五、分类整治</w:t>
      </w:r>
    </w:p>
    <w:p w14:paraId="4662B6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按照“规范提升一批、整改完善一批、依法取缔一批”的原则，不搞“一刀切”，依法有序推进整治工作。</w:t>
      </w:r>
    </w:p>
    <w:p w14:paraId="65C01F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（一）全面摸底排查。各县（市、区）商务部门会同相关部门，对辖区内回收站点逐一排查，对照规范要求、正面清单和负面清单，建立“一店一档”台账。</w:t>
      </w:r>
    </w:p>
    <w:p w14:paraId="358AC64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（二）分类处置。</w:t>
      </w:r>
    </w:p>
    <w:p w14:paraId="614DABA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规范提升类：全面对照正面清单符合要求的，加强指导服务，支持做大做强。</w:t>
      </w:r>
    </w:p>
    <w:p w14:paraId="763FD4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整改完善类：基本证照齐全但存在堆放不规范、消防设施不足、环境卫生差、台账不健全等问题的站点，下达整改通知，明确标准和期限，验收合格后纳入规范管理，整改期间不得扩大经营规模。</w:t>
      </w:r>
    </w:p>
    <w:p w14:paraId="2715FC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法取缔类：存在以下情形之一的，依法予以取缔：无证无照经营的；选址在禁设区域且无法搬迁的；存在重大安全隐患拒不整改的；严重污染环境拒不整改的；回收法律法规明令禁止物品的；拒不整改或整改不到位的。</w:t>
      </w:r>
    </w:p>
    <w:p w14:paraId="5F0BCAF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（三）过渡安排。给予整改类站点合理过渡期，不搞“一刀切”式关停，到期验收，避免简单粗暴执法。</w:t>
      </w:r>
    </w:p>
    <w:p w14:paraId="09570D6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（四）长效管理。建立定期巡查与不定期抽查相结合的监管机制，各部门依职责开展检查。畅通</w:t>
      </w:r>
      <w:r>
        <w:rPr>
          <w:rFonts w:ascii="仿宋_GB2312" w:hAnsi="仿宋_GB2312" w:eastAsia="仿宋_GB2312" w:cs="仿宋_GB2312"/>
          <w:sz w:val="32"/>
          <w:szCs w:val="32"/>
        </w:rPr>
        <w:t>12345</w:t>
      </w:r>
      <w:r>
        <w:rPr>
          <w:rFonts w:hint="eastAsia" w:ascii="仿宋_GB2312" w:hAnsi="仿宋_GB2312" w:eastAsia="仿宋_GB2312" w:cs="仿宋_GB2312"/>
          <w:sz w:val="32"/>
          <w:szCs w:val="32"/>
        </w:rPr>
        <w:t>热线等群众监督渠道。</w:t>
      </w:r>
    </w:p>
    <w:p w14:paraId="3384F0F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六、职责分工</w:t>
      </w:r>
    </w:p>
    <w:p w14:paraId="49D796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务部门负责制定和实施再生资源回收产业政策、回收标准和回收行业发展规划；资规部门负责将再生资源回收体系建设需求纳入国土空间规划统筹考虑，核查站点用地手续、规划许可情况及地类性质，并依法保障再生资源回收站点用地需求；公安部门负责加强再生资源回收站点及周边治安管理，负责督促回收生产性废旧金属的再生资源回收企业和回收非生产性废旧金属的回收经营者依法向公安机关备案，依法严厉打击再生资源回收过程中收赃、销脏、窝赃等违法行为；生态环境部门负责对再生资源回收过程中环境污染的防治工作实施监督管理，依法对违反污染环境防治法律法规的行为进行处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场监管部门负责加强再生资源回收站点经营登记管理和日常经营活动监管，规范和维护市场交易秩序；城市管理部门负责加强再生资源回收站点及周边市容环境的巡查，加大城市管理行政执法力度，严格查处再生资源回收站点违反城市管理规定的行为。</w:t>
      </w:r>
    </w:p>
    <w:p w14:paraId="2EB7152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七、附则</w:t>
      </w:r>
    </w:p>
    <w:p w14:paraId="3941A39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本意见自印发之日起施行，严格对标《再生资源回收站点建设管理规范（</w:t>
      </w:r>
      <w:r>
        <w:rPr>
          <w:rFonts w:ascii="仿宋_GB2312" w:hAnsi="仿宋_GB2312" w:eastAsia="仿宋_GB2312" w:cs="仿宋_GB2312"/>
          <w:sz w:val="32"/>
          <w:szCs w:val="32"/>
        </w:rPr>
        <w:t>SB/T 10719-2026</w:t>
      </w:r>
      <w:r>
        <w:rPr>
          <w:rFonts w:hint="eastAsia" w:ascii="仿宋_GB2312" w:hAnsi="仿宋_GB2312" w:eastAsia="仿宋_GB2312" w:cs="仿宋_GB2312"/>
          <w:sz w:val="32"/>
          <w:szCs w:val="32"/>
        </w:rPr>
        <w:t>）》执行，由泉州市商务局牵头会同相关部门负责解释，根据国标更新及行业监管需要适时修订。</w:t>
      </w:r>
    </w:p>
    <w:p w14:paraId="3FE97B02">
      <w:pPr>
        <w:spacing w:line="560" w:lineRule="exact"/>
        <w:ind w:firstLine="640" w:firstLineChars="200"/>
        <w:rPr>
          <w:rFonts w:ascii="仿宋_GB2312" w:hAnsi="仿宋_GB2312" w:eastAsia="仿宋_GB2312" w:cs="仿宋_GB2312"/>
          <w:sz w:val="32"/>
          <w:szCs w:val="32"/>
        </w:rPr>
      </w:pPr>
    </w:p>
    <w:p w14:paraId="169DED1A">
      <w:pPr>
        <w:spacing w:line="560" w:lineRule="exact"/>
        <w:ind w:firstLine="640" w:firstLineChars="200"/>
        <w:rPr>
          <w:rFonts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313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E9F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639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645F8">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CE9E">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3EF7">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373DD"/>
    <w:rsid w:val="001A6BDF"/>
    <w:rsid w:val="00340D18"/>
    <w:rsid w:val="00655A76"/>
    <w:rsid w:val="00A15C10"/>
    <w:rsid w:val="00BC5F6F"/>
    <w:rsid w:val="0E3373DD"/>
    <w:rsid w:val="0F3A2FC8"/>
    <w:rsid w:val="10874D2A"/>
    <w:rsid w:val="12E82452"/>
    <w:rsid w:val="20D14525"/>
    <w:rsid w:val="2BA411B4"/>
    <w:rsid w:val="2E84707B"/>
    <w:rsid w:val="34F315EC"/>
    <w:rsid w:val="35B23FA8"/>
    <w:rsid w:val="3A4E4E2E"/>
    <w:rsid w:val="3BC82C9D"/>
    <w:rsid w:val="43544E16"/>
    <w:rsid w:val="46537607"/>
    <w:rsid w:val="6017124D"/>
    <w:rsid w:val="60E47381"/>
    <w:rsid w:val="72EE40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99"/>
    <w:rPr>
      <w:sz w:val="24"/>
    </w:rPr>
  </w:style>
  <w:style w:type="character" w:customStyle="1" w:styleId="7">
    <w:name w:val="Footer Char"/>
    <w:basedOn w:val="6"/>
    <w:link w:val="2"/>
    <w:semiHidden/>
    <w:uiPriority w:val="99"/>
    <w:rPr>
      <w:rFonts w:ascii="Calibri" w:hAnsi="Calibri"/>
      <w:sz w:val="18"/>
      <w:szCs w:val="18"/>
    </w:rPr>
  </w:style>
  <w:style w:type="character" w:customStyle="1" w:styleId="8">
    <w:name w:val="Header Char"/>
    <w:basedOn w:val="6"/>
    <w:link w:val="3"/>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5370</Words>
  <Characters>5454</Characters>
  <Lines>0</Lines>
  <Paragraphs>0</Paragraphs>
  <TotalTime>2</TotalTime>
  <ScaleCrop>false</ScaleCrop>
  <LinksUpToDate>false</LinksUpToDate>
  <CharactersWithSpaces>5459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2026-07-20T09:38:00Z</dcterms:created>
  <dc:creator>邱彦铭</dc:creator>
  <cp:lastModifiedBy>邱彦铭</cp:lastModifiedBy>
  <cp:lastPrinted>2026-07-20T08:59:00Z</cp:lastPrinted>
  <dcterms:modified xsi:type="dcterms:W3CDTF">2026-07-20T10:15:15Z</dcterms:modified>
  <dc:title>关于加强泉州市再生资源回收站点规范管理的意见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84C328E098394BE496BD4AB9D9C8C957_13</vt:lpwstr>
  </property>
  <property fmtid="{D5CDD505-2E9C-101B-9397-08002B2CF9AE}" pid="4" name="KSOTemplateDocerSaveRecord">
    <vt:lpwstr>eyJoZGlkIjoiZWIxZTQ1MTMyYjUzOTUzYThkYmQyN2JhYWI3MTBjOTUiLCJ1c2VySWQiOiI0NDA3MzEwOTIifQ==</vt:lpwstr>
  </property>
</Properties>
</file>