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32700E">
      <w:pP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附件2</w:t>
      </w:r>
    </w:p>
    <w:p w14:paraId="09326631">
      <w:pPr>
        <w:jc w:val="center"/>
        <w:rPr>
          <w:rFonts w:ascii="Times New Roman" w:hAnsi="Times New Roman" w:eastAsia="微软雅黑" w:cs="Times New Roman"/>
          <w:sz w:val="44"/>
          <w:szCs w:val="32"/>
        </w:rPr>
      </w:pPr>
    </w:p>
    <w:p w14:paraId="6D871AEC">
      <w:pPr>
        <w:jc w:val="center"/>
        <w:rPr>
          <w:rFonts w:ascii="Times New Roman" w:hAnsi="Times New Roman" w:eastAsia="微软雅黑" w:cs="Times New Roman"/>
          <w:sz w:val="44"/>
          <w:szCs w:val="32"/>
        </w:rPr>
      </w:pPr>
    </w:p>
    <w:p w14:paraId="7320C79E">
      <w:pPr>
        <w:jc w:val="center"/>
        <w:rPr>
          <w:rFonts w:ascii="Times New Roman" w:hAnsi="Times New Roman" w:eastAsia="微软雅黑" w:cs="Times New Roman"/>
          <w:sz w:val="44"/>
          <w:szCs w:val="32"/>
        </w:rPr>
      </w:pPr>
    </w:p>
    <w:p w14:paraId="4B96EA37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32"/>
        </w:rPr>
        <w:t>泉州消费新业态新模式新场景</w:t>
      </w:r>
    </w:p>
    <w:p w14:paraId="77A41685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32"/>
        </w:rPr>
      </w:pPr>
      <w:bookmarkStart w:id="6" w:name="_GoBack"/>
      <w:r>
        <w:rPr>
          <w:rFonts w:hint="eastAsia" w:ascii="方正小标宋简体" w:hAnsi="方正小标宋简体" w:eastAsia="方正小标宋简体" w:cs="方正小标宋简体"/>
          <w:sz w:val="44"/>
          <w:szCs w:val="32"/>
        </w:rPr>
        <w:t>项目申报书</w:t>
      </w:r>
    </w:p>
    <w:bookmarkEnd w:id="6"/>
    <w:p w14:paraId="6D00E4A6">
      <w:pPr>
        <w:pStyle w:val="2"/>
        <w:ind w:firstLine="422"/>
      </w:pPr>
    </w:p>
    <w:p w14:paraId="5650A9B7">
      <w:pPr>
        <w:spacing w:line="560" w:lineRule="exact"/>
        <w:jc w:val="center"/>
        <w:rPr>
          <w:rFonts w:ascii="Times New Roman" w:hAnsi="Times New Roman" w:eastAsia="微软雅黑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FF0000"/>
          <w:spacing w:val="-2"/>
          <w:sz w:val="32"/>
          <w:szCs w:val="32"/>
        </w:rPr>
        <w:t>（仅供参考，正式文件请删除）</w:t>
      </w:r>
    </w:p>
    <w:p w14:paraId="6F8BC398">
      <w:pPr>
        <w:pStyle w:val="2"/>
        <w:ind w:firstLine="880"/>
        <w:rPr>
          <w:rFonts w:ascii="Times New Roman" w:hAnsi="Times New Roman" w:eastAsia="微软雅黑" w:cs="Times New Roman"/>
          <w:sz w:val="44"/>
          <w:szCs w:val="32"/>
        </w:rPr>
      </w:pPr>
    </w:p>
    <w:p w14:paraId="5AF0E5A3">
      <w:pPr>
        <w:rPr>
          <w:rFonts w:ascii="Times New Roman" w:hAnsi="Times New Roman" w:eastAsia="微软雅黑" w:cs="Times New Roman"/>
          <w:sz w:val="44"/>
          <w:szCs w:val="32"/>
        </w:rPr>
      </w:pPr>
    </w:p>
    <w:p w14:paraId="66A691FA">
      <w:pPr>
        <w:pStyle w:val="2"/>
        <w:ind w:firstLine="632"/>
        <w:rPr>
          <w:rFonts w:ascii="Times New Roman" w:hAnsi="Times New Roman" w:eastAsia="仿宋_GB2312" w:cs="Times New Roman"/>
          <w:b w:val="0"/>
          <w:bCs/>
          <w:spacing w:val="-2"/>
          <w:sz w:val="32"/>
          <w:szCs w:val="32"/>
        </w:rPr>
      </w:pPr>
    </w:p>
    <w:p w14:paraId="1F3B1603">
      <w:pPr>
        <w:pStyle w:val="2"/>
        <w:ind w:firstLine="632"/>
        <w:rPr>
          <w:rFonts w:ascii="Times New Roman" w:hAnsi="Times New Roman" w:eastAsia="仿宋_GB2312" w:cs="Times New Roman"/>
          <w:b w:val="0"/>
          <w:bCs/>
          <w:spacing w:val="-2"/>
          <w:sz w:val="32"/>
          <w:szCs w:val="32"/>
        </w:rPr>
      </w:pPr>
    </w:p>
    <w:p w14:paraId="38C84409">
      <w:pPr>
        <w:pStyle w:val="2"/>
        <w:ind w:left="2218" w:leftChars="304" w:hanging="1580" w:hangingChars="500"/>
        <w:rPr>
          <w:rFonts w:ascii="Times New Roman" w:hAnsi="Times New Roman" w:eastAsia="仿宋_GB2312" w:cs="Times New Roman"/>
          <w:b w:val="0"/>
          <w:bCs/>
          <w:spacing w:val="-2"/>
          <w:sz w:val="32"/>
          <w:szCs w:val="32"/>
          <w:u w:val="single"/>
        </w:rPr>
      </w:pPr>
      <w:r>
        <w:rPr>
          <w:rFonts w:hint="eastAsia" w:ascii="Times New Roman" w:hAnsi="Times New Roman" w:eastAsia="仿宋_GB2312" w:cs="Times New Roman"/>
          <w:b w:val="0"/>
          <w:bCs/>
          <w:spacing w:val="-2"/>
          <w:sz w:val="32"/>
          <w:szCs w:val="32"/>
        </w:rPr>
        <w:t>项目名称：</w:t>
      </w:r>
      <w:r>
        <w:rPr>
          <w:rFonts w:hint="eastAsia" w:ascii="Times New Roman" w:hAnsi="Times New Roman" w:eastAsia="仿宋_GB2312" w:cs="Times New Roman"/>
          <w:b w:val="0"/>
          <w:bCs/>
          <w:spacing w:val="-2"/>
          <w:sz w:val="32"/>
          <w:szCs w:val="32"/>
          <w:u w:val="single"/>
        </w:rPr>
        <w:t xml:space="preserve">                             </w:t>
      </w:r>
    </w:p>
    <w:p w14:paraId="75E6EA07"/>
    <w:p w14:paraId="36AD09CD">
      <w:pPr>
        <w:pStyle w:val="2"/>
        <w:ind w:firstLine="632"/>
        <w:rPr>
          <w:rFonts w:ascii="Times New Roman" w:hAnsi="Times New Roman" w:eastAsia="仿宋_GB2312" w:cs="Times New Roman"/>
          <w:b w:val="0"/>
          <w:bCs/>
          <w:spacing w:val="-2"/>
          <w:sz w:val="32"/>
          <w:szCs w:val="32"/>
          <w:u w:val="single"/>
        </w:rPr>
      </w:pPr>
      <w:r>
        <w:rPr>
          <w:rFonts w:hint="eastAsia" w:ascii="Times New Roman" w:hAnsi="Times New Roman" w:eastAsia="仿宋_GB2312" w:cs="Times New Roman"/>
          <w:b w:val="0"/>
          <w:bCs/>
          <w:spacing w:val="-2"/>
          <w:sz w:val="32"/>
          <w:szCs w:val="32"/>
        </w:rPr>
        <w:t>申报单位：</w:t>
      </w:r>
      <w:r>
        <w:rPr>
          <w:rFonts w:hint="eastAsia" w:ascii="Times New Roman" w:hAnsi="Times New Roman" w:eastAsia="仿宋_GB2312" w:cs="Times New Roman"/>
          <w:b w:val="0"/>
          <w:bCs/>
          <w:spacing w:val="-2"/>
          <w:sz w:val="32"/>
          <w:szCs w:val="32"/>
          <w:u w:val="single"/>
        </w:rPr>
        <w:t xml:space="preserve">                             </w:t>
      </w:r>
    </w:p>
    <w:p w14:paraId="275DCFAC"/>
    <w:p w14:paraId="54F4B6ED">
      <w:pPr>
        <w:pStyle w:val="2"/>
        <w:ind w:firstLine="632"/>
        <w:rPr>
          <w:rFonts w:ascii="Times New Roman" w:hAnsi="Times New Roman" w:eastAsia="仿宋_GB2312" w:cs="Times New Roman"/>
          <w:b w:val="0"/>
          <w:bCs/>
          <w:spacing w:val="-2"/>
          <w:sz w:val="32"/>
          <w:szCs w:val="32"/>
          <w:u w:val="single"/>
        </w:rPr>
      </w:pPr>
      <w:r>
        <w:rPr>
          <w:rFonts w:hint="eastAsia" w:ascii="Times New Roman" w:hAnsi="Times New Roman" w:eastAsia="仿宋_GB2312" w:cs="Times New Roman"/>
          <w:b w:val="0"/>
          <w:bCs/>
          <w:spacing w:val="-2"/>
          <w:sz w:val="32"/>
          <w:szCs w:val="32"/>
        </w:rPr>
        <w:t>申报日期：</w:t>
      </w:r>
      <w:r>
        <w:rPr>
          <w:rFonts w:hint="eastAsia" w:ascii="Times New Roman" w:hAnsi="Times New Roman" w:eastAsia="仿宋_GB2312" w:cs="Times New Roman"/>
          <w:b w:val="0"/>
          <w:bCs/>
          <w:spacing w:val="-2"/>
          <w:sz w:val="32"/>
          <w:szCs w:val="32"/>
          <w:u w:val="single"/>
        </w:rPr>
        <w:t xml:space="preserve">                             </w:t>
      </w:r>
    </w:p>
    <w:p w14:paraId="4B1A79D7">
      <w:pPr>
        <w:rPr>
          <w:rFonts w:ascii="Times New Roman" w:hAnsi="Times New Roman" w:eastAsia="仿宋_GB2312" w:cs="Times New Roman"/>
          <w:bCs/>
          <w:spacing w:val="-2"/>
          <w:sz w:val="32"/>
          <w:szCs w:val="32"/>
          <w:u w:val="single"/>
        </w:rPr>
      </w:pPr>
    </w:p>
    <w:p w14:paraId="51C0FB7B">
      <w:pPr>
        <w:pStyle w:val="2"/>
        <w:ind w:firstLine="632"/>
        <w:rPr>
          <w:rFonts w:ascii="Times New Roman" w:hAnsi="Times New Roman" w:eastAsia="仿宋_GB2312" w:cs="Times New Roman"/>
          <w:b w:val="0"/>
          <w:bCs/>
          <w:spacing w:val="-2"/>
          <w:sz w:val="32"/>
          <w:szCs w:val="32"/>
          <w:u w:val="single"/>
        </w:rPr>
        <w:sectPr>
          <w:pgSz w:w="11906" w:h="16838"/>
          <w:pgMar w:top="1440" w:right="1803" w:bottom="1440" w:left="1803" w:header="851" w:footer="992" w:gutter="0"/>
          <w:cols w:space="0" w:num="1"/>
          <w:rtlGutter w:val="0"/>
          <w:docGrid w:type="lines" w:linePitch="319" w:charSpace="0"/>
        </w:sectPr>
      </w:pPr>
    </w:p>
    <w:p w14:paraId="737C775F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编制说明</w:t>
      </w:r>
    </w:p>
    <w:p w14:paraId="08FC619D">
      <w:pPr>
        <w:spacing w:line="560" w:lineRule="exact"/>
        <w:rPr>
          <w:rFonts w:hint="eastAsia" w:ascii="仿宋" w:hAnsi="仿宋" w:eastAsia="仿宋" w:cs="黑体"/>
          <w:color w:val="000000"/>
          <w:sz w:val="28"/>
          <w:szCs w:val="28"/>
        </w:rPr>
      </w:pPr>
    </w:p>
    <w:p w14:paraId="55397F4D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一、支持项目应为在建和待建项目，原则上不支持2025年9月底前投入营业使用的项目。在建待建项目应已按规定完成前期手续，纳入支持范围的投资额应为2025年9月30日之后发生的投入。</w:t>
      </w:r>
    </w:p>
    <w:p w14:paraId="19D5A0D0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二、项目需在2027年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月30日前完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成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</w:p>
    <w:p w14:paraId="33871E5C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三</w:t>
      </w:r>
      <w:r>
        <w:rPr>
          <w:rFonts w:ascii="Times New Roman" w:hAnsi="Times New Roman" w:eastAsia="仿宋_GB2312" w:cs="Times New Roman"/>
          <w:sz w:val="32"/>
          <w:szCs w:val="32"/>
        </w:rPr>
        <w:t>、申报项目聚焦健全首发经济服务体系、创新多元化服务消费场景、优质消费资源与知名IP跨界联名3个方面，可以符合1个或多个支持方向，但应明确申请的主要支持方向。编制材料时，绩效内容重点围绕上述3个方面进行表述，便于体现项目成效，及时跟进项目进度和后续资金拨补。</w:t>
      </w:r>
    </w:p>
    <w:p w14:paraId="61A47E3F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四</w:t>
      </w:r>
      <w:r>
        <w:rPr>
          <w:rFonts w:ascii="Times New Roman" w:hAnsi="Times New Roman" w:eastAsia="仿宋_GB2312" w:cs="Times New Roman"/>
          <w:sz w:val="32"/>
          <w:szCs w:val="32"/>
        </w:rPr>
        <w:t>、资金不用于支持新建商业综合体、古镇、纪念馆、博物馆等设施建设，不用于一般性装修。不支持机关单位主办、承办或承担部分活动费用的展会、节庆、论坛活动。展会类活动只支持首秀首展活动部分。</w:t>
      </w:r>
    </w:p>
    <w:p w14:paraId="7E8C1405">
      <w:pPr>
        <w:pStyle w:val="2"/>
        <w:spacing w:line="560" w:lineRule="exact"/>
        <w:ind w:firstLine="640"/>
        <w:rPr>
          <w:rFonts w:ascii="Times New Roman" w:hAnsi="Times New Roman" w:eastAsia="仿宋_GB2312" w:cs="Times New Roman"/>
          <w:b w:val="0"/>
          <w:sz w:val="32"/>
          <w:szCs w:val="32"/>
        </w:rPr>
      </w:pPr>
    </w:p>
    <w:p w14:paraId="5EE8FB8D">
      <w:pPr>
        <w:spacing w:line="560" w:lineRule="exact"/>
        <w:ind w:firstLine="560" w:firstLineChars="200"/>
        <w:rPr>
          <w:rFonts w:hint="eastAsia" w:ascii="仿宋" w:hAnsi="仿宋" w:eastAsia="仿宋" w:cs="黑体"/>
          <w:color w:val="000000"/>
          <w:sz w:val="28"/>
          <w:szCs w:val="28"/>
        </w:rPr>
      </w:pPr>
    </w:p>
    <w:p w14:paraId="2B073441">
      <w:pPr>
        <w:spacing w:line="560" w:lineRule="exact"/>
        <w:rPr>
          <w:rFonts w:hint="eastAsia" w:ascii="仿宋" w:hAnsi="仿宋" w:eastAsia="仿宋" w:cs="黑体"/>
          <w:color w:val="000000"/>
          <w:sz w:val="28"/>
          <w:szCs w:val="28"/>
        </w:rPr>
      </w:pPr>
    </w:p>
    <w:p w14:paraId="4E6C67E5">
      <w:pPr>
        <w:spacing w:line="560" w:lineRule="exact"/>
        <w:rPr>
          <w:rFonts w:hint="eastAsia" w:ascii="仿宋" w:hAnsi="仿宋" w:eastAsia="仿宋" w:cs="黑体"/>
          <w:color w:val="000000"/>
          <w:sz w:val="28"/>
          <w:szCs w:val="28"/>
        </w:rPr>
      </w:pPr>
    </w:p>
    <w:p w14:paraId="2FDAA491">
      <w:pPr>
        <w:spacing w:line="560" w:lineRule="exact"/>
        <w:rPr>
          <w:rFonts w:hint="eastAsia" w:ascii="仿宋" w:hAnsi="仿宋" w:eastAsia="仿宋" w:cs="黑体"/>
          <w:color w:val="000000"/>
          <w:sz w:val="28"/>
          <w:szCs w:val="28"/>
        </w:rPr>
      </w:pPr>
    </w:p>
    <w:p w14:paraId="71E8297C">
      <w:pPr>
        <w:spacing w:line="560" w:lineRule="exact"/>
        <w:rPr>
          <w:rFonts w:hint="eastAsia" w:ascii="仿宋" w:hAnsi="仿宋" w:eastAsia="仿宋" w:cs="黑体"/>
          <w:color w:val="000000"/>
          <w:sz w:val="28"/>
          <w:szCs w:val="28"/>
        </w:rPr>
      </w:pPr>
    </w:p>
    <w:p w14:paraId="1315312C"/>
    <w:p w14:paraId="56BB6F0E">
      <w:pPr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br w:type="page"/>
      </w:r>
    </w:p>
    <w:p w14:paraId="7B868715">
      <w:pPr>
        <w:autoSpaceDN w:val="0"/>
        <w:spacing w:before="93" w:beforeLines="30" w:line="500" w:lineRule="exact"/>
        <w:jc w:val="center"/>
        <w:rPr>
          <w:rFonts w:hint="eastAsia" w:ascii="微软雅黑" w:hAnsi="仿宋" w:eastAsia="微软雅黑" w:cs="仿宋_GB2312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pacing w:val="-6"/>
          <w:sz w:val="44"/>
          <w:szCs w:val="44"/>
        </w:rPr>
        <w:t>消费新业态新场景新模式试点重点支撑项目</w:t>
      </w:r>
    </w:p>
    <w:p w14:paraId="72F926CA">
      <w:pPr>
        <w:autoSpaceDN w:val="0"/>
        <w:spacing w:line="500" w:lineRule="exact"/>
        <w:rPr>
          <w:rFonts w:hint="eastAsia" w:ascii="仿宋_GB2312" w:hAnsi="仿宋_GB2312" w:eastAsia="仿宋_GB2312" w:cs="仿宋_GB2312"/>
          <w:sz w:val="24"/>
          <w:szCs w:val="20"/>
        </w:rPr>
      </w:pPr>
      <w:r>
        <w:rPr>
          <w:rFonts w:hint="eastAsia" w:ascii="仿宋_GB2312" w:hAnsi="仿宋_GB2312" w:eastAsia="仿宋_GB2312" w:cs="仿宋_GB2312"/>
          <w:sz w:val="24"/>
          <w:szCs w:val="20"/>
        </w:rPr>
        <w:t>填报单位（盖章）：                              填报日期：</w:t>
      </w:r>
    </w:p>
    <w:tbl>
      <w:tblPr>
        <w:tblStyle w:val="4"/>
        <w:tblW w:w="95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7"/>
        <w:gridCol w:w="12"/>
        <w:gridCol w:w="2114"/>
        <w:gridCol w:w="275"/>
        <w:gridCol w:w="1235"/>
        <w:gridCol w:w="437"/>
        <w:gridCol w:w="717"/>
        <w:gridCol w:w="972"/>
        <w:gridCol w:w="1418"/>
      </w:tblGrid>
      <w:tr w14:paraId="3317E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377" w:type="dxa"/>
            <w:vAlign w:val="center"/>
          </w:tcPr>
          <w:p w14:paraId="5B51FE74">
            <w:pPr>
              <w:autoSpaceDN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项目名称</w:t>
            </w:r>
          </w:p>
        </w:tc>
        <w:tc>
          <w:tcPr>
            <w:tcW w:w="7180" w:type="dxa"/>
            <w:gridSpan w:val="8"/>
            <w:vAlign w:val="center"/>
          </w:tcPr>
          <w:p w14:paraId="739B97B5"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</w:tr>
      <w:tr w14:paraId="5AA96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377" w:type="dxa"/>
            <w:vAlign w:val="center"/>
          </w:tcPr>
          <w:p w14:paraId="36ECDE3E">
            <w:pPr>
              <w:autoSpaceDN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项目地址</w:t>
            </w:r>
          </w:p>
        </w:tc>
        <w:tc>
          <w:tcPr>
            <w:tcW w:w="7180" w:type="dxa"/>
            <w:gridSpan w:val="8"/>
            <w:vAlign w:val="center"/>
          </w:tcPr>
          <w:p w14:paraId="3816B84E"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</w:tr>
      <w:tr w14:paraId="0B102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377" w:type="dxa"/>
            <w:vAlign w:val="center"/>
          </w:tcPr>
          <w:p w14:paraId="2F39693F">
            <w:pPr>
              <w:autoSpaceDN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w w:val="9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项目建设起止时间</w:t>
            </w:r>
          </w:p>
        </w:tc>
        <w:tc>
          <w:tcPr>
            <w:tcW w:w="3636" w:type="dxa"/>
            <w:gridSpan w:val="4"/>
            <w:vAlign w:val="center"/>
          </w:tcPr>
          <w:p w14:paraId="11C467FD"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36D60AC9">
            <w:pPr>
              <w:autoSpaceDN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项目建设性质</w:t>
            </w:r>
          </w:p>
        </w:tc>
        <w:tc>
          <w:tcPr>
            <w:tcW w:w="1418" w:type="dxa"/>
            <w:vAlign w:val="center"/>
          </w:tcPr>
          <w:p w14:paraId="4887568D"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</w:tr>
      <w:tr w14:paraId="65FFA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377" w:type="dxa"/>
            <w:vAlign w:val="center"/>
          </w:tcPr>
          <w:p w14:paraId="07029CA7">
            <w:pPr>
              <w:autoSpaceDN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项目实施单位</w:t>
            </w:r>
          </w:p>
        </w:tc>
        <w:tc>
          <w:tcPr>
            <w:tcW w:w="7180" w:type="dxa"/>
            <w:gridSpan w:val="8"/>
            <w:vAlign w:val="center"/>
          </w:tcPr>
          <w:p w14:paraId="0A40761B">
            <w:pPr>
              <w:autoSpaceDN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EE0000"/>
                <w:sz w:val="24"/>
                <w:szCs w:val="20"/>
              </w:rPr>
              <w:t>（须为企事业单位，行政单位不能作为实施主体，且只能一个主体）</w:t>
            </w:r>
          </w:p>
        </w:tc>
      </w:tr>
      <w:tr w14:paraId="35395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77" w:type="dxa"/>
            <w:vMerge w:val="restart"/>
            <w:vAlign w:val="center"/>
          </w:tcPr>
          <w:p w14:paraId="1CFF2BA3">
            <w:pPr>
              <w:autoSpaceDN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项目投资额</w:t>
            </w:r>
          </w:p>
        </w:tc>
        <w:tc>
          <w:tcPr>
            <w:tcW w:w="3636" w:type="dxa"/>
            <w:gridSpan w:val="4"/>
            <w:vAlign w:val="center"/>
          </w:tcPr>
          <w:p w14:paraId="0439DD84">
            <w:pPr>
              <w:autoSpaceDN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项目总投资额</w:t>
            </w:r>
          </w:p>
        </w:tc>
        <w:tc>
          <w:tcPr>
            <w:tcW w:w="3544" w:type="dxa"/>
            <w:gridSpan w:val="4"/>
            <w:vAlign w:val="center"/>
          </w:tcPr>
          <w:p w14:paraId="3AF3C780"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 xml:space="preserve">                    万元</w:t>
            </w:r>
          </w:p>
        </w:tc>
      </w:tr>
      <w:tr w14:paraId="7E712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77" w:type="dxa"/>
            <w:vMerge w:val="continue"/>
            <w:vAlign w:val="center"/>
          </w:tcPr>
          <w:p w14:paraId="7497F2C1">
            <w:pPr>
              <w:autoSpaceDN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3636" w:type="dxa"/>
            <w:gridSpan w:val="4"/>
            <w:vAlign w:val="center"/>
          </w:tcPr>
          <w:p w14:paraId="0448DA11">
            <w:pPr>
              <w:autoSpaceDN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“三新”试点实施投资额</w:t>
            </w:r>
          </w:p>
        </w:tc>
        <w:tc>
          <w:tcPr>
            <w:tcW w:w="3544" w:type="dxa"/>
            <w:gridSpan w:val="4"/>
            <w:vAlign w:val="center"/>
          </w:tcPr>
          <w:p w14:paraId="79E26CB4"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EE0000"/>
                <w:sz w:val="24"/>
                <w:szCs w:val="20"/>
              </w:rPr>
              <w:t xml:space="preserve">（不含基建部分）   </w:t>
            </w: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 xml:space="preserve"> 万元</w:t>
            </w:r>
          </w:p>
        </w:tc>
      </w:tr>
      <w:tr w14:paraId="69652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77" w:type="dxa"/>
            <w:vMerge w:val="continue"/>
            <w:vAlign w:val="center"/>
          </w:tcPr>
          <w:p w14:paraId="55AA0702">
            <w:pPr>
              <w:autoSpaceDN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3636" w:type="dxa"/>
            <w:gridSpan w:val="4"/>
            <w:vAlign w:val="center"/>
          </w:tcPr>
          <w:p w14:paraId="38A7BC8D">
            <w:pPr>
              <w:autoSpaceDN w:val="0"/>
              <w:spacing w:line="320" w:lineRule="exact"/>
              <w:jc w:val="center"/>
              <w:rPr>
                <w:rFonts w:hint="eastAsia" w:ascii="仿宋" w:hAnsi="仿宋" w:eastAsia="仿宋" w:cs="仿宋_GB2312"/>
                <w:sz w:val="24"/>
                <w:szCs w:val="20"/>
              </w:rPr>
            </w:pPr>
            <w:r>
              <w:rPr>
                <w:rFonts w:hint="eastAsia" w:ascii="仿宋" w:hAnsi="仿宋" w:eastAsia="仿宋" w:cs="仿宋_GB2312"/>
                <w:sz w:val="24"/>
                <w:szCs w:val="20"/>
              </w:rPr>
              <w:t>财政补助金额</w:t>
            </w:r>
          </w:p>
        </w:tc>
        <w:tc>
          <w:tcPr>
            <w:tcW w:w="3544" w:type="dxa"/>
            <w:gridSpan w:val="4"/>
            <w:vAlign w:val="center"/>
          </w:tcPr>
          <w:p w14:paraId="76DBCD70">
            <w:pPr>
              <w:autoSpaceDN w:val="0"/>
              <w:spacing w:line="320" w:lineRule="exact"/>
              <w:jc w:val="center"/>
              <w:rPr>
                <w:rFonts w:hint="eastAsia" w:ascii="仿宋" w:hAnsi="仿宋" w:eastAsia="仿宋" w:cs="仿宋_GB2312"/>
                <w:sz w:val="24"/>
                <w:szCs w:val="20"/>
              </w:rPr>
            </w:pPr>
            <w:r>
              <w:rPr>
                <w:rFonts w:hint="eastAsia" w:ascii="仿宋" w:hAnsi="仿宋" w:eastAsia="仿宋" w:cs="仿宋_GB2312"/>
                <w:color w:val="EE0000"/>
                <w:sz w:val="24"/>
                <w:szCs w:val="20"/>
              </w:rPr>
              <w:t>暂以“三新”投资额的</w:t>
            </w:r>
            <w:r>
              <w:rPr>
                <w:rFonts w:hint="eastAsia" w:ascii="仿宋" w:hAnsi="仿宋" w:eastAsia="仿宋" w:cs="仿宋_GB2312"/>
                <w:color w:val="EE0000"/>
                <w:sz w:val="24"/>
                <w:szCs w:val="20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_GB2312"/>
                <w:color w:val="EE0000"/>
                <w:sz w:val="24"/>
                <w:szCs w:val="20"/>
              </w:rPr>
              <w:t>0%计算</w:t>
            </w:r>
          </w:p>
        </w:tc>
      </w:tr>
      <w:tr w14:paraId="6E89D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exact"/>
          <w:jc w:val="center"/>
        </w:trPr>
        <w:tc>
          <w:tcPr>
            <w:tcW w:w="2389" w:type="dxa"/>
            <w:gridSpan w:val="2"/>
            <w:vAlign w:val="center"/>
          </w:tcPr>
          <w:p w14:paraId="0B3F70BA">
            <w:pPr>
              <w:autoSpaceDN w:val="0"/>
              <w:spacing w:line="320" w:lineRule="exact"/>
              <w:jc w:val="center"/>
              <w:rPr>
                <w:rFonts w:hint="default" w:ascii="仿宋" w:hAnsi="仿宋" w:eastAsia="仿宋" w:cs="仿宋_GB2312"/>
                <w:color w:val="EE0000"/>
                <w:sz w:val="24"/>
                <w:szCs w:val="2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  <w:t>项目投入运营后，下一年度营业收入预计</w:t>
            </w:r>
          </w:p>
        </w:tc>
        <w:tc>
          <w:tcPr>
            <w:tcW w:w="2389" w:type="dxa"/>
            <w:gridSpan w:val="2"/>
            <w:vAlign w:val="center"/>
          </w:tcPr>
          <w:p w14:paraId="07DBE73E">
            <w:pPr>
              <w:autoSpaceDN w:val="0"/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  <w:t xml:space="preserve">           万元</w:t>
            </w:r>
          </w:p>
        </w:tc>
        <w:tc>
          <w:tcPr>
            <w:tcW w:w="2389" w:type="dxa"/>
            <w:gridSpan w:val="3"/>
            <w:vAlign w:val="center"/>
          </w:tcPr>
          <w:p w14:paraId="74BC45AE">
            <w:pPr>
              <w:autoSpaceDN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  <w:t>项目带动就业</w:t>
            </w:r>
          </w:p>
        </w:tc>
        <w:tc>
          <w:tcPr>
            <w:tcW w:w="2390" w:type="dxa"/>
            <w:gridSpan w:val="2"/>
            <w:vAlign w:val="center"/>
          </w:tcPr>
          <w:p w14:paraId="727C0E12">
            <w:pPr>
              <w:autoSpaceDN w:val="0"/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  <w:t xml:space="preserve">         人</w:t>
            </w:r>
          </w:p>
        </w:tc>
      </w:tr>
      <w:tr w14:paraId="38D8A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377" w:type="dxa"/>
            <w:vAlign w:val="center"/>
          </w:tcPr>
          <w:p w14:paraId="56F9C736">
            <w:pPr>
              <w:autoSpaceDN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项目主管部门</w:t>
            </w:r>
          </w:p>
        </w:tc>
        <w:tc>
          <w:tcPr>
            <w:tcW w:w="7180" w:type="dxa"/>
            <w:gridSpan w:val="8"/>
            <w:vAlign w:val="center"/>
          </w:tcPr>
          <w:p w14:paraId="475C3E8E"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</w:tr>
      <w:tr w14:paraId="3004E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377" w:type="dxa"/>
            <w:vAlign w:val="center"/>
          </w:tcPr>
          <w:p w14:paraId="69E0FAAC">
            <w:pPr>
              <w:autoSpaceDN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项目负责人</w:t>
            </w:r>
          </w:p>
        </w:tc>
        <w:tc>
          <w:tcPr>
            <w:tcW w:w="2126" w:type="dxa"/>
            <w:gridSpan w:val="2"/>
            <w:vAlign w:val="center"/>
          </w:tcPr>
          <w:p w14:paraId="76FD978F"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79AC4B8C">
            <w:pPr>
              <w:autoSpaceDN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联系电话</w:t>
            </w:r>
          </w:p>
        </w:tc>
        <w:tc>
          <w:tcPr>
            <w:tcW w:w="3107" w:type="dxa"/>
            <w:gridSpan w:val="3"/>
            <w:vAlign w:val="center"/>
          </w:tcPr>
          <w:p w14:paraId="61DB2AC6"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</w:tr>
      <w:tr w14:paraId="7795D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377" w:type="dxa"/>
            <w:vAlign w:val="center"/>
          </w:tcPr>
          <w:p w14:paraId="46A9719D">
            <w:pPr>
              <w:autoSpaceDN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项目联系人</w:t>
            </w:r>
          </w:p>
        </w:tc>
        <w:tc>
          <w:tcPr>
            <w:tcW w:w="2126" w:type="dxa"/>
            <w:gridSpan w:val="2"/>
            <w:vAlign w:val="center"/>
          </w:tcPr>
          <w:p w14:paraId="6D785E70"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3DCBD6B0">
            <w:pPr>
              <w:autoSpaceDN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联系电话</w:t>
            </w:r>
          </w:p>
        </w:tc>
        <w:tc>
          <w:tcPr>
            <w:tcW w:w="3107" w:type="dxa"/>
            <w:gridSpan w:val="3"/>
            <w:vAlign w:val="center"/>
          </w:tcPr>
          <w:p w14:paraId="4FF7FC46"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</w:tr>
      <w:tr w14:paraId="1EE84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  <w:jc w:val="center"/>
        </w:trPr>
        <w:tc>
          <w:tcPr>
            <w:tcW w:w="2377" w:type="dxa"/>
            <w:vMerge w:val="restart"/>
            <w:vAlign w:val="center"/>
          </w:tcPr>
          <w:p w14:paraId="4A6DD48F">
            <w:pPr>
              <w:autoSpaceDN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所属类别</w:t>
            </w:r>
          </w:p>
          <w:p w14:paraId="728056BA">
            <w:pPr>
              <w:pStyle w:val="2"/>
              <w:spacing w:line="240" w:lineRule="auto"/>
              <w:ind w:firstLine="482"/>
              <w:rPr>
                <w:rFonts w:eastAsia="仿宋_GB2312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0"/>
              </w:rPr>
              <w:t>（根据项目情况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0"/>
                <w:lang w:val="en-US" w:eastAsia="zh-CN"/>
              </w:rPr>
              <w:t>限选1项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0"/>
              </w:rPr>
              <w:t>，在□内打钩）</w:t>
            </w:r>
          </w:p>
        </w:tc>
        <w:tc>
          <w:tcPr>
            <w:tcW w:w="2126" w:type="dxa"/>
            <w:gridSpan w:val="2"/>
            <w:vAlign w:val="center"/>
          </w:tcPr>
          <w:p w14:paraId="408C032C">
            <w:pPr>
              <w:autoSpaceDN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项目聚焦类型</w:t>
            </w:r>
          </w:p>
        </w:tc>
        <w:tc>
          <w:tcPr>
            <w:tcW w:w="5054" w:type="dxa"/>
            <w:gridSpan w:val="6"/>
            <w:vAlign w:val="center"/>
          </w:tcPr>
          <w:p w14:paraId="56629483">
            <w:pPr>
              <w:autoSpaceDN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取得成效</w:t>
            </w:r>
          </w:p>
        </w:tc>
      </w:tr>
      <w:tr w14:paraId="63CA5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2377" w:type="dxa"/>
            <w:vMerge w:val="continue"/>
            <w:vAlign w:val="center"/>
          </w:tcPr>
          <w:p w14:paraId="4F8B487C">
            <w:pPr>
              <w:autoSpaceDN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2126" w:type="dxa"/>
            <w:gridSpan w:val="2"/>
            <w:vMerge w:val="restart"/>
            <w:vAlign w:val="center"/>
          </w:tcPr>
          <w:p w14:paraId="2D689F5B">
            <w:pPr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□健全首发经济服务体系</w:t>
            </w:r>
          </w:p>
        </w:tc>
        <w:tc>
          <w:tcPr>
            <w:tcW w:w="5054" w:type="dxa"/>
            <w:gridSpan w:val="6"/>
            <w:vAlign w:val="center"/>
          </w:tcPr>
          <w:p w14:paraId="21B62586">
            <w:pPr>
              <w:spacing w:after="120"/>
              <w:rPr>
                <w:rFonts w:hint="eastAsia" w:ascii="仿宋_GB2312" w:hAnsi="仿宋_GB2312" w:eastAsia="仿宋_GB2312" w:cs="仿宋_GB2312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建设首发中心、首发经济集聚区数量   个</w:t>
            </w:r>
          </w:p>
        </w:tc>
      </w:tr>
      <w:tr w14:paraId="31BA0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377" w:type="dxa"/>
            <w:vMerge w:val="continue"/>
            <w:vAlign w:val="center"/>
          </w:tcPr>
          <w:p w14:paraId="64E1ECF2">
            <w:pPr>
              <w:autoSpaceDN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2126" w:type="dxa"/>
            <w:gridSpan w:val="2"/>
            <w:vMerge w:val="continue"/>
            <w:vAlign w:val="center"/>
          </w:tcPr>
          <w:p w14:paraId="4A4BE3B8">
            <w:pPr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5054" w:type="dxa"/>
            <w:gridSpan w:val="6"/>
            <w:vAlign w:val="center"/>
          </w:tcPr>
          <w:p w14:paraId="5C6BE195">
            <w:pPr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具有引领性的国内外品牌开设首店     个</w:t>
            </w:r>
          </w:p>
        </w:tc>
      </w:tr>
      <w:tr w14:paraId="6D34F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377" w:type="dxa"/>
            <w:vMerge w:val="continue"/>
            <w:vAlign w:val="center"/>
          </w:tcPr>
          <w:p w14:paraId="487FEF56">
            <w:pPr>
              <w:autoSpaceDN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2126" w:type="dxa"/>
            <w:gridSpan w:val="2"/>
            <w:vMerge w:val="continue"/>
            <w:vAlign w:val="center"/>
          </w:tcPr>
          <w:p w14:paraId="6F0DA057">
            <w:pPr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5054" w:type="dxa"/>
            <w:gridSpan w:val="6"/>
            <w:vAlign w:val="center"/>
          </w:tcPr>
          <w:p w14:paraId="78CD0B3C">
            <w:pPr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举办首发、首秀、首展活动           个</w:t>
            </w:r>
          </w:p>
        </w:tc>
      </w:tr>
      <w:tr w14:paraId="6CEA9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377" w:type="dxa"/>
            <w:vMerge w:val="continue"/>
            <w:vAlign w:val="center"/>
          </w:tcPr>
          <w:p w14:paraId="23034FF5">
            <w:pPr>
              <w:autoSpaceDN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2126" w:type="dxa"/>
            <w:gridSpan w:val="2"/>
            <w:vMerge w:val="continue"/>
            <w:vAlign w:val="center"/>
          </w:tcPr>
          <w:p w14:paraId="511F3BC0">
            <w:pPr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5054" w:type="dxa"/>
            <w:gridSpan w:val="6"/>
            <w:vAlign w:val="center"/>
          </w:tcPr>
          <w:p w14:paraId="3644151C">
            <w:pPr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开设首发专区、专场的展会活动       个</w:t>
            </w:r>
          </w:p>
        </w:tc>
      </w:tr>
      <w:tr w14:paraId="7179F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377" w:type="dxa"/>
            <w:vMerge w:val="continue"/>
            <w:vAlign w:val="center"/>
          </w:tcPr>
          <w:p w14:paraId="7FA078EB">
            <w:pPr>
              <w:autoSpaceDN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2126" w:type="dxa"/>
            <w:gridSpan w:val="2"/>
            <w:vMerge w:val="restart"/>
            <w:vAlign w:val="center"/>
          </w:tcPr>
          <w:p w14:paraId="4A4BBE31">
            <w:pPr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□创新多元化服务消费场景</w:t>
            </w:r>
          </w:p>
        </w:tc>
        <w:tc>
          <w:tcPr>
            <w:tcW w:w="5054" w:type="dxa"/>
            <w:gridSpan w:val="6"/>
            <w:vAlign w:val="center"/>
          </w:tcPr>
          <w:p w14:paraId="56CC2A27">
            <w:pPr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商旅文体健融合场景                 个</w:t>
            </w:r>
          </w:p>
        </w:tc>
      </w:tr>
      <w:tr w14:paraId="2D222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377" w:type="dxa"/>
            <w:vMerge w:val="continue"/>
            <w:vAlign w:val="center"/>
          </w:tcPr>
          <w:p w14:paraId="6F19DC51">
            <w:pPr>
              <w:autoSpaceDN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2126" w:type="dxa"/>
            <w:gridSpan w:val="2"/>
            <w:vMerge w:val="continue"/>
            <w:vAlign w:val="center"/>
          </w:tcPr>
          <w:p w14:paraId="4E260D61">
            <w:pPr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5054" w:type="dxa"/>
            <w:gridSpan w:val="6"/>
            <w:vAlign w:val="center"/>
          </w:tcPr>
          <w:p w14:paraId="24DC291E">
            <w:pPr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服务消费集聚区建设数量             个</w:t>
            </w:r>
          </w:p>
        </w:tc>
      </w:tr>
      <w:tr w14:paraId="00DA1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exact"/>
          <w:jc w:val="center"/>
        </w:trPr>
        <w:tc>
          <w:tcPr>
            <w:tcW w:w="2377" w:type="dxa"/>
            <w:vMerge w:val="continue"/>
            <w:vAlign w:val="center"/>
          </w:tcPr>
          <w:p w14:paraId="1229558E">
            <w:pPr>
              <w:autoSpaceDN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2126" w:type="dxa"/>
            <w:gridSpan w:val="2"/>
            <w:vMerge w:val="continue"/>
            <w:vAlign w:val="center"/>
          </w:tcPr>
          <w:p w14:paraId="56C3EB45">
            <w:pPr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5054" w:type="dxa"/>
            <w:gridSpan w:val="6"/>
            <w:vAlign w:val="center"/>
          </w:tcPr>
          <w:p w14:paraId="3525A93B">
            <w:pPr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重点赛事活动及演出“进商圈、进街区、进景区”活动                           场次</w:t>
            </w:r>
          </w:p>
        </w:tc>
      </w:tr>
      <w:tr w14:paraId="773CB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377" w:type="dxa"/>
            <w:vMerge w:val="continue"/>
            <w:vAlign w:val="center"/>
          </w:tcPr>
          <w:p w14:paraId="4AA0A113">
            <w:pPr>
              <w:autoSpaceDN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2126" w:type="dxa"/>
            <w:gridSpan w:val="2"/>
            <w:vMerge w:val="continue"/>
            <w:vAlign w:val="center"/>
          </w:tcPr>
          <w:p w14:paraId="0F502FAC">
            <w:pPr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5054" w:type="dxa"/>
            <w:gridSpan w:val="6"/>
            <w:vAlign w:val="center"/>
          </w:tcPr>
          <w:p w14:paraId="1241894B">
            <w:pPr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新业态新模式                       个</w:t>
            </w:r>
          </w:p>
        </w:tc>
      </w:tr>
      <w:tr w14:paraId="51342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377" w:type="dxa"/>
            <w:vMerge w:val="continue"/>
            <w:vAlign w:val="center"/>
          </w:tcPr>
          <w:p w14:paraId="6E6D9361">
            <w:pPr>
              <w:autoSpaceDN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2126" w:type="dxa"/>
            <w:gridSpan w:val="2"/>
            <w:vMerge w:val="continue"/>
            <w:vAlign w:val="center"/>
          </w:tcPr>
          <w:p w14:paraId="7CBBD277">
            <w:pPr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5054" w:type="dxa"/>
            <w:gridSpan w:val="6"/>
            <w:vAlign w:val="center"/>
          </w:tcPr>
          <w:p w14:paraId="4C862487">
            <w:pPr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完善外贸优品消费场景建设           个</w:t>
            </w:r>
          </w:p>
        </w:tc>
      </w:tr>
      <w:tr w14:paraId="02D92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377" w:type="dxa"/>
            <w:vMerge w:val="continue"/>
            <w:vAlign w:val="center"/>
          </w:tcPr>
          <w:p w14:paraId="59E02E76">
            <w:pPr>
              <w:autoSpaceDN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2126" w:type="dxa"/>
            <w:gridSpan w:val="2"/>
            <w:vMerge w:val="restart"/>
            <w:vAlign w:val="center"/>
          </w:tcPr>
          <w:p w14:paraId="08634873">
            <w:pPr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□优质消费资源与知名IP跨界联名</w:t>
            </w:r>
          </w:p>
        </w:tc>
        <w:tc>
          <w:tcPr>
            <w:tcW w:w="5054" w:type="dxa"/>
            <w:gridSpan w:val="6"/>
            <w:vAlign w:val="center"/>
          </w:tcPr>
          <w:p w14:paraId="63DF269D">
            <w:pPr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培育和转化IP                       个</w:t>
            </w:r>
          </w:p>
        </w:tc>
      </w:tr>
      <w:tr w14:paraId="747C4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377" w:type="dxa"/>
            <w:vMerge w:val="continue"/>
            <w:vAlign w:val="center"/>
          </w:tcPr>
          <w:p w14:paraId="610A977E">
            <w:pPr>
              <w:autoSpaceDN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2126" w:type="dxa"/>
            <w:gridSpan w:val="2"/>
            <w:vMerge w:val="continue"/>
            <w:vAlign w:val="center"/>
          </w:tcPr>
          <w:p w14:paraId="6E62B170">
            <w:pPr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5054" w:type="dxa"/>
            <w:gridSpan w:val="6"/>
            <w:vAlign w:val="center"/>
          </w:tcPr>
          <w:p w14:paraId="5B3DFF69">
            <w:pPr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开设IP主题店、概念店、联名店      个</w:t>
            </w:r>
          </w:p>
        </w:tc>
      </w:tr>
      <w:tr w14:paraId="3E38E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377" w:type="dxa"/>
            <w:vMerge w:val="continue"/>
            <w:vAlign w:val="center"/>
          </w:tcPr>
          <w:p w14:paraId="5E57D98F">
            <w:pPr>
              <w:autoSpaceDN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2126" w:type="dxa"/>
            <w:gridSpan w:val="2"/>
            <w:vMerge w:val="continue"/>
            <w:vAlign w:val="center"/>
          </w:tcPr>
          <w:p w14:paraId="6B423643">
            <w:pPr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5054" w:type="dxa"/>
            <w:gridSpan w:val="6"/>
            <w:vAlign w:val="center"/>
          </w:tcPr>
          <w:p w14:paraId="66289715">
            <w:pPr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培育“IP+”新消费场景              个</w:t>
            </w:r>
          </w:p>
        </w:tc>
      </w:tr>
      <w:tr w14:paraId="4E6ED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377" w:type="dxa"/>
            <w:vMerge w:val="continue"/>
            <w:vAlign w:val="center"/>
          </w:tcPr>
          <w:p w14:paraId="28D3E03B">
            <w:pPr>
              <w:autoSpaceDN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2126" w:type="dxa"/>
            <w:gridSpan w:val="2"/>
            <w:vMerge w:val="continue"/>
            <w:vAlign w:val="center"/>
          </w:tcPr>
          <w:p w14:paraId="634DF2DA">
            <w:pPr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5054" w:type="dxa"/>
            <w:gridSpan w:val="6"/>
            <w:vAlign w:val="center"/>
          </w:tcPr>
          <w:p w14:paraId="406A709C">
            <w:pPr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“人工智能+消费”集聚区建设        个</w:t>
            </w:r>
          </w:p>
        </w:tc>
      </w:tr>
    </w:tbl>
    <w:p w14:paraId="6159A375">
      <w:pPr>
        <w:sectPr>
          <w:pgSz w:w="11906" w:h="16838"/>
          <w:pgMar w:top="1440" w:right="1803" w:bottom="1440" w:left="1803" w:header="851" w:footer="992" w:gutter="0"/>
          <w:cols w:space="0" w:num="1"/>
          <w:rtlGutter w:val="0"/>
          <w:docGrid w:type="lines" w:linePitch="319" w:charSpace="0"/>
        </w:sectPr>
      </w:pPr>
    </w:p>
    <w:p w14:paraId="69A66AB2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32"/>
        </w:rPr>
        <w:t>泉州</w:t>
      </w:r>
      <w:r>
        <w:rPr>
          <w:rFonts w:hint="eastAsia" w:ascii="方正小标宋简体" w:hAnsi="方正小标宋简体" w:eastAsia="方正小标宋简体" w:cs="方正小标宋简体"/>
          <w:sz w:val="44"/>
          <w:szCs w:val="32"/>
          <w:lang w:val="en-US" w:eastAsia="zh-CN"/>
        </w:rPr>
        <w:t>xx</w:t>
      </w:r>
      <w:r>
        <w:rPr>
          <w:rFonts w:hint="eastAsia" w:ascii="方正小标宋简体" w:hAnsi="方正小标宋简体" w:eastAsia="方正小标宋简体" w:cs="方正小标宋简体"/>
          <w:sz w:val="44"/>
          <w:szCs w:val="32"/>
        </w:rPr>
        <w:t>项目</w:t>
      </w:r>
    </w:p>
    <w:p w14:paraId="30581923">
      <w:pPr>
        <w:spacing w:line="560" w:lineRule="exact"/>
        <w:jc w:val="center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FF0000"/>
          <w:spacing w:val="-2"/>
          <w:sz w:val="32"/>
          <w:szCs w:val="32"/>
        </w:rPr>
        <w:t>（仅供参考）</w:t>
      </w:r>
    </w:p>
    <w:p w14:paraId="3EC931D3">
      <w:pPr>
        <w:pStyle w:val="3"/>
        <w:adjustRightInd w:val="0"/>
        <w:spacing w:before="0" w:after="0" w:line="560" w:lineRule="exact"/>
        <w:ind w:firstLine="640" w:firstLineChars="200"/>
        <w:rPr>
          <w:rFonts w:ascii="Times New Roman" w:hAnsi="Times New Roman" w:eastAsia="黑体" w:cs="Times New Roman"/>
          <w:b w:val="0"/>
          <w:sz w:val="32"/>
        </w:rPr>
      </w:pPr>
      <w:bookmarkStart w:id="0" w:name="_Toc29936"/>
    </w:p>
    <w:p w14:paraId="47894AE3">
      <w:pPr>
        <w:pStyle w:val="3"/>
        <w:adjustRightInd w:val="0"/>
        <w:spacing w:before="0" w:after="0" w:line="560" w:lineRule="exact"/>
        <w:ind w:firstLine="640" w:firstLineChars="200"/>
        <w:rPr>
          <w:rFonts w:ascii="Times New Roman" w:hAnsi="Times New Roman" w:eastAsia="黑体" w:cs="Times New Roman"/>
          <w:b w:val="0"/>
          <w:sz w:val="32"/>
        </w:rPr>
      </w:pPr>
      <w:r>
        <w:rPr>
          <w:rFonts w:ascii="Times New Roman" w:hAnsi="Times New Roman" w:eastAsia="黑体" w:cs="Times New Roman"/>
          <w:b w:val="0"/>
          <w:sz w:val="32"/>
        </w:rPr>
        <w:t>一、背景与定位</w:t>
      </w:r>
      <w:bookmarkEnd w:id="0"/>
      <w:r>
        <w:rPr>
          <w:rFonts w:hint="eastAsia" w:ascii="仿宋_GB2312" w:hAnsi="仿宋_GB2312" w:eastAsia="仿宋_GB2312" w:cs="仿宋_GB2312"/>
          <w:color w:val="FF0000"/>
          <w:spacing w:val="-2"/>
          <w:kern w:val="2"/>
          <w:sz w:val="32"/>
          <w:szCs w:val="32"/>
        </w:rPr>
        <w:t>（紧扣“三新”内容，总体介绍项目背景和定位）</w:t>
      </w:r>
    </w:p>
    <w:p w14:paraId="167695BD">
      <w:pPr>
        <w:spacing w:line="560" w:lineRule="exact"/>
        <w:ind w:firstLine="632" w:firstLineChars="200"/>
        <w:outlineLvl w:val="0"/>
        <w:rPr>
          <w:rFonts w:ascii="Times New Roman" w:hAnsi="Times New Roman" w:eastAsia="黑体" w:cs="Times New Roman"/>
          <w:bCs/>
          <w:spacing w:val="-2"/>
          <w:sz w:val="32"/>
          <w:szCs w:val="32"/>
          <w:lang w:val="en"/>
        </w:rPr>
      </w:pPr>
      <w:bookmarkStart w:id="1" w:name="_Toc13603"/>
      <w:r>
        <w:rPr>
          <w:rFonts w:ascii="Times New Roman" w:hAnsi="Times New Roman" w:eastAsia="黑体" w:cs="Times New Roman"/>
          <w:bCs/>
          <w:spacing w:val="-2"/>
          <w:sz w:val="32"/>
          <w:szCs w:val="32"/>
          <w:lang w:val="en"/>
        </w:rPr>
        <w:t>二、内容规划</w:t>
      </w:r>
      <w:bookmarkEnd w:id="1"/>
      <w:r>
        <w:rPr>
          <w:rFonts w:hint="eastAsia" w:ascii="仿宋_GB2312" w:hAnsi="仿宋_GB2312" w:eastAsia="仿宋_GB2312" w:cs="仿宋_GB2312"/>
          <w:b/>
          <w:color w:val="FF0000"/>
          <w:spacing w:val="-2"/>
          <w:sz w:val="32"/>
          <w:szCs w:val="32"/>
          <w:lang w:val="en"/>
        </w:rPr>
        <w:t>（</w:t>
      </w:r>
      <w:r>
        <w:rPr>
          <w:rFonts w:hint="eastAsia" w:ascii="仿宋_GB2312" w:hAnsi="仿宋_GB2312" w:eastAsia="仿宋_GB2312" w:cs="仿宋_GB2312"/>
          <w:b/>
          <w:color w:val="FF0000"/>
          <w:spacing w:val="-2"/>
          <w:sz w:val="32"/>
          <w:szCs w:val="32"/>
        </w:rPr>
        <w:t>具体介绍项目规划建设内容，可聚焦“三大方向”中的一个或多个方面</w:t>
      </w:r>
      <w:r>
        <w:rPr>
          <w:rFonts w:hint="eastAsia" w:ascii="仿宋_GB2312" w:hAnsi="仿宋_GB2312" w:eastAsia="仿宋_GB2312" w:cs="仿宋_GB2312"/>
          <w:b/>
          <w:color w:val="FF0000"/>
          <w:spacing w:val="-2"/>
          <w:sz w:val="32"/>
          <w:szCs w:val="32"/>
          <w:lang w:val="en"/>
        </w:rPr>
        <w:t>）</w:t>
      </w:r>
    </w:p>
    <w:p w14:paraId="3E107680">
      <w:pPr>
        <w:spacing w:line="560" w:lineRule="exact"/>
        <w:ind w:left="638" w:leftChars="304"/>
        <w:rPr>
          <w:rFonts w:ascii="Times New Roman" w:hAnsi="Times New Roman" w:eastAsia="仿宋_GB2312" w:cs="Times New Roman"/>
          <w:bCs/>
          <w:spacing w:val="-2"/>
          <w:sz w:val="32"/>
          <w:szCs w:val="32"/>
          <w:lang w:val="en"/>
        </w:rPr>
      </w:pPr>
      <w:bookmarkStart w:id="2" w:name="_Toc16696"/>
      <w:r>
        <w:rPr>
          <w:rFonts w:ascii="Times New Roman" w:hAnsi="Times New Roman" w:eastAsia="黑体" w:cs="Times New Roman"/>
          <w:bCs/>
          <w:spacing w:val="-2"/>
          <w:sz w:val="32"/>
          <w:szCs w:val="32"/>
          <w:lang w:val="en"/>
        </w:rPr>
        <w:t>三、建设年限</w:t>
      </w:r>
      <w:r>
        <w:rPr>
          <w:rFonts w:hint="eastAsia" w:ascii="仿宋_GB2312" w:hAnsi="仿宋_GB2312" w:eastAsia="仿宋_GB2312" w:cs="仿宋_GB2312"/>
          <w:b/>
          <w:color w:val="FF0000"/>
          <w:spacing w:val="-2"/>
          <w:sz w:val="32"/>
          <w:szCs w:val="32"/>
          <w:lang w:val="en"/>
        </w:rPr>
        <w:t>（</w:t>
      </w:r>
      <w:r>
        <w:rPr>
          <w:rFonts w:hint="eastAsia" w:ascii="仿宋_GB2312" w:hAnsi="仿宋_GB2312" w:eastAsia="仿宋_GB2312" w:cs="仿宋_GB2312"/>
          <w:b/>
          <w:color w:val="FF0000"/>
          <w:spacing w:val="-2"/>
          <w:sz w:val="32"/>
          <w:szCs w:val="32"/>
        </w:rPr>
        <w:t>项目总体进度安排和阶段性目标</w:t>
      </w:r>
      <w:r>
        <w:rPr>
          <w:rFonts w:hint="eastAsia" w:ascii="仿宋_GB2312" w:hAnsi="仿宋_GB2312" w:eastAsia="仿宋_GB2312" w:cs="仿宋_GB2312"/>
          <w:b/>
          <w:color w:val="FF0000"/>
          <w:spacing w:val="-2"/>
          <w:sz w:val="32"/>
          <w:szCs w:val="32"/>
          <w:lang w:val="en"/>
        </w:rPr>
        <w:t>）</w:t>
      </w:r>
      <w:r>
        <w:rPr>
          <w:rFonts w:ascii="Times New Roman" w:hAnsi="Times New Roman" w:eastAsia="仿宋_GB2312" w:cs="Times New Roman"/>
          <w:bCs/>
          <w:spacing w:val="-2"/>
          <w:sz w:val="32"/>
          <w:szCs w:val="32"/>
          <w:lang w:val="en"/>
        </w:rPr>
        <w:br w:type="textWrapping"/>
      </w:r>
      <w:bookmarkEnd w:id="2"/>
      <w:r>
        <w:rPr>
          <w:rFonts w:hint="eastAsia" w:ascii="Times New Roman" w:hAnsi="Times New Roman" w:eastAsia="仿宋_GB2312" w:cs="Times New Roman"/>
          <w:bCs/>
          <w:spacing w:val="-2"/>
          <w:sz w:val="32"/>
          <w:szCs w:val="32"/>
        </w:rPr>
        <w:t>2</w:t>
      </w:r>
      <w:r>
        <w:rPr>
          <w:rFonts w:ascii="Times New Roman" w:hAnsi="Times New Roman" w:eastAsia="仿宋_GB2312" w:cs="Times New Roman"/>
          <w:bCs/>
          <w:spacing w:val="-2"/>
          <w:sz w:val="32"/>
          <w:szCs w:val="32"/>
          <w:lang w:val="en"/>
        </w:rPr>
        <w:t>025年</w:t>
      </w:r>
      <w:r>
        <w:rPr>
          <w:rFonts w:hint="eastAsia" w:ascii="Times New Roman" w:hAnsi="Times New Roman" w:eastAsia="仿宋_GB2312" w:cs="Times New Roman"/>
          <w:bCs/>
          <w:spacing w:val="-2"/>
          <w:sz w:val="32"/>
          <w:szCs w:val="32"/>
        </w:rPr>
        <w:t>X</w:t>
      </w:r>
      <w:r>
        <w:rPr>
          <w:rFonts w:ascii="Times New Roman" w:hAnsi="Times New Roman" w:eastAsia="仿宋_GB2312" w:cs="Times New Roman"/>
          <w:bCs/>
          <w:spacing w:val="-2"/>
          <w:sz w:val="32"/>
          <w:szCs w:val="32"/>
          <w:lang w:val="en"/>
        </w:rPr>
        <w:t>月 – 2027年</w:t>
      </w:r>
      <w:r>
        <w:rPr>
          <w:rFonts w:hint="eastAsia" w:ascii="Times New Roman" w:hAnsi="Times New Roman" w:eastAsia="仿宋_GB2312" w:cs="Times New Roman"/>
          <w:bCs/>
          <w:spacing w:val="-2"/>
          <w:sz w:val="32"/>
          <w:szCs w:val="32"/>
        </w:rPr>
        <w:t>X</w:t>
      </w:r>
      <w:r>
        <w:rPr>
          <w:rFonts w:ascii="Times New Roman" w:hAnsi="Times New Roman" w:eastAsia="仿宋_GB2312" w:cs="Times New Roman"/>
          <w:bCs/>
          <w:spacing w:val="-2"/>
          <w:sz w:val="32"/>
          <w:szCs w:val="32"/>
          <w:lang w:val="en"/>
        </w:rPr>
        <w:t>月（共</w:t>
      </w:r>
      <w:r>
        <w:rPr>
          <w:rFonts w:hint="eastAsia" w:ascii="Times New Roman" w:hAnsi="Times New Roman" w:eastAsia="仿宋_GB2312" w:cs="Times New Roman"/>
          <w:bCs/>
          <w:spacing w:val="-2"/>
          <w:sz w:val="32"/>
          <w:szCs w:val="32"/>
        </w:rPr>
        <w:t>X</w:t>
      </w:r>
      <w:r>
        <w:rPr>
          <w:rFonts w:ascii="Times New Roman" w:hAnsi="Times New Roman" w:eastAsia="仿宋_GB2312" w:cs="Times New Roman"/>
          <w:bCs/>
          <w:spacing w:val="-2"/>
          <w:sz w:val="32"/>
          <w:szCs w:val="32"/>
          <w:lang w:val="en"/>
        </w:rPr>
        <w:t>个月）</w:t>
      </w:r>
    </w:p>
    <w:p w14:paraId="189EDEB3">
      <w:pPr>
        <w:spacing w:line="560" w:lineRule="exact"/>
        <w:ind w:firstLine="632" w:firstLineChars="200"/>
        <w:rPr>
          <w:rFonts w:ascii="Times New Roman" w:hAnsi="Times New Roman" w:eastAsia="仿宋_GB2312" w:cs="Times New Roman"/>
          <w:bCs/>
          <w:spacing w:val="-2"/>
          <w:sz w:val="32"/>
          <w:szCs w:val="32"/>
          <w:lang w:val="en"/>
        </w:rPr>
      </w:pPr>
      <w:r>
        <w:rPr>
          <w:rFonts w:ascii="Times New Roman" w:hAnsi="Times New Roman" w:eastAsia="仿宋_GB2312" w:cs="Times New Roman"/>
          <w:bCs/>
          <w:spacing w:val="-2"/>
          <w:sz w:val="32"/>
          <w:szCs w:val="32"/>
          <w:lang w:val="en"/>
        </w:rPr>
        <w:t>一期（2025年</w:t>
      </w:r>
      <w:r>
        <w:rPr>
          <w:rFonts w:hint="eastAsia" w:ascii="Times New Roman" w:hAnsi="Times New Roman" w:eastAsia="仿宋_GB2312" w:cs="Times New Roman"/>
          <w:bCs/>
          <w:spacing w:val="-2"/>
          <w:sz w:val="32"/>
          <w:szCs w:val="32"/>
        </w:rPr>
        <w:t>X</w:t>
      </w:r>
      <w:r>
        <w:rPr>
          <w:rFonts w:ascii="Times New Roman" w:hAnsi="Times New Roman" w:eastAsia="仿宋_GB2312" w:cs="Times New Roman"/>
          <w:bCs/>
          <w:spacing w:val="-2"/>
          <w:sz w:val="32"/>
          <w:szCs w:val="32"/>
          <w:lang w:val="en"/>
        </w:rPr>
        <w:t>月-2026年</w:t>
      </w:r>
      <w:r>
        <w:rPr>
          <w:rFonts w:hint="eastAsia" w:ascii="Times New Roman" w:hAnsi="Times New Roman" w:eastAsia="仿宋_GB2312" w:cs="Times New Roman"/>
          <w:bCs/>
          <w:spacing w:val="-2"/>
          <w:sz w:val="32"/>
          <w:szCs w:val="32"/>
        </w:rPr>
        <w:t>X</w:t>
      </w:r>
      <w:r>
        <w:rPr>
          <w:rFonts w:ascii="Times New Roman" w:hAnsi="Times New Roman" w:eastAsia="仿宋_GB2312" w:cs="Times New Roman"/>
          <w:bCs/>
          <w:spacing w:val="-2"/>
          <w:sz w:val="32"/>
          <w:szCs w:val="32"/>
          <w:lang w:val="en"/>
        </w:rPr>
        <w:t xml:space="preserve">月）： </w:t>
      </w:r>
      <w:r>
        <w:rPr>
          <w:rFonts w:hint="eastAsia" w:ascii="Times New Roman" w:hAnsi="Times New Roman" w:eastAsia="仿宋_GB2312" w:cs="Times New Roman"/>
          <w:bCs/>
          <w:spacing w:val="-2"/>
          <w:sz w:val="32"/>
          <w:szCs w:val="32"/>
        </w:rPr>
        <w:t>……</w:t>
      </w:r>
    </w:p>
    <w:p w14:paraId="21D23679">
      <w:pPr>
        <w:spacing w:line="560" w:lineRule="exact"/>
        <w:ind w:firstLine="632" w:firstLineChars="200"/>
        <w:rPr>
          <w:rFonts w:ascii="Times New Roman" w:hAnsi="Times New Roman" w:eastAsia="仿宋_GB2312" w:cs="Times New Roman"/>
          <w:bCs/>
          <w:spacing w:val="-2"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pacing w:val="-2"/>
          <w:sz w:val="32"/>
          <w:szCs w:val="32"/>
          <w:lang w:val="en"/>
        </w:rPr>
        <w:t>二期（2026年</w:t>
      </w:r>
      <w:r>
        <w:rPr>
          <w:rFonts w:hint="eastAsia" w:ascii="Times New Roman" w:hAnsi="Times New Roman" w:eastAsia="仿宋_GB2312" w:cs="Times New Roman"/>
          <w:bCs/>
          <w:spacing w:val="-2"/>
          <w:sz w:val="32"/>
          <w:szCs w:val="32"/>
        </w:rPr>
        <w:t>X</w:t>
      </w:r>
      <w:r>
        <w:rPr>
          <w:rFonts w:ascii="Times New Roman" w:hAnsi="Times New Roman" w:eastAsia="仿宋_GB2312" w:cs="Times New Roman"/>
          <w:bCs/>
          <w:spacing w:val="-2"/>
          <w:sz w:val="32"/>
          <w:szCs w:val="32"/>
          <w:lang w:val="en"/>
        </w:rPr>
        <w:t>月-2027年</w:t>
      </w:r>
      <w:r>
        <w:rPr>
          <w:rFonts w:hint="eastAsia" w:ascii="Times New Roman" w:hAnsi="Times New Roman" w:eastAsia="仿宋_GB2312" w:cs="Times New Roman"/>
          <w:bCs/>
          <w:spacing w:val="-2"/>
          <w:sz w:val="32"/>
          <w:szCs w:val="32"/>
        </w:rPr>
        <w:t>X</w:t>
      </w:r>
      <w:r>
        <w:rPr>
          <w:rFonts w:ascii="Times New Roman" w:hAnsi="Times New Roman" w:eastAsia="仿宋_GB2312" w:cs="Times New Roman"/>
          <w:bCs/>
          <w:spacing w:val="-2"/>
          <w:sz w:val="32"/>
          <w:szCs w:val="32"/>
          <w:lang w:val="en"/>
        </w:rPr>
        <w:t xml:space="preserve">月）： </w:t>
      </w:r>
      <w:r>
        <w:rPr>
          <w:rFonts w:hint="eastAsia" w:ascii="Times New Roman" w:hAnsi="Times New Roman" w:eastAsia="仿宋_GB2312" w:cs="Times New Roman"/>
          <w:bCs/>
          <w:spacing w:val="-2"/>
          <w:sz w:val="32"/>
          <w:szCs w:val="32"/>
        </w:rPr>
        <w:t>……</w:t>
      </w:r>
    </w:p>
    <w:p w14:paraId="18807156">
      <w:pPr>
        <w:spacing w:line="560" w:lineRule="exact"/>
        <w:ind w:firstLine="632" w:firstLineChars="200"/>
        <w:rPr>
          <w:rFonts w:ascii="Times New Roman" w:hAnsi="Times New Roman" w:eastAsia="仿宋_GB2312" w:cs="Times New Roman"/>
          <w:bCs/>
          <w:spacing w:val="-2"/>
          <w:sz w:val="32"/>
          <w:szCs w:val="32"/>
          <w:lang w:val="en"/>
        </w:rPr>
      </w:pPr>
      <w:r>
        <w:rPr>
          <w:rFonts w:ascii="Times New Roman" w:hAnsi="Times New Roman" w:eastAsia="仿宋_GB2312" w:cs="Times New Roman"/>
          <w:bCs/>
          <w:spacing w:val="-2"/>
          <w:sz w:val="32"/>
          <w:szCs w:val="32"/>
          <w:lang w:val="en"/>
        </w:rPr>
        <w:t>三期（2027年</w:t>
      </w:r>
      <w:r>
        <w:rPr>
          <w:rFonts w:hint="eastAsia" w:ascii="Times New Roman" w:hAnsi="Times New Roman" w:eastAsia="仿宋_GB2312" w:cs="Times New Roman"/>
          <w:bCs/>
          <w:spacing w:val="-2"/>
          <w:sz w:val="32"/>
          <w:szCs w:val="32"/>
        </w:rPr>
        <w:t>X</w:t>
      </w:r>
      <w:r>
        <w:rPr>
          <w:rFonts w:ascii="Times New Roman" w:hAnsi="Times New Roman" w:eastAsia="仿宋_GB2312" w:cs="Times New Roman"/>
          <w:bCs/>
          <w:spacing w:val="-2"/>
          <w:sz w:val="32"/>
          <w:szCs w:val="32"/>
          <w:lang w:val="en"/>
        </w:rPr>
        <w:t>月-</w:t>
      </w:r>
      <w:r>
        <w:rPr>
          <w:rFonts w:hint="eastAsia" w:ascii="Times New Roman" w:hAnsi="Times New Roman" w:eastAsia="仿宋_GB2312" w:cs="Times New Roman"/>
          <w:bCs/>
          <w:spacing w:val="-2"/>
          <w:sz w:val="32"/>
          <w:szCs w:val="32"/>
        </w:rPr>
        <w:t>X</w:t>
      </w:r>
      <w:r>
        <w:rPr>
          <w:rFonts w:ascii="Times New Roman" w:hAnsi="Times New Roman" w:eastAsia="仿宋_GB2312" w:cs="Times New Roman"/>
          <w:bCs/>
          <w:spacing w:val="-2"/>
          <w:sz w:val="32"/>
          <w:szCs w:val="32"/>
          <w:lang w:val="en"/>
        </w:rPr>
        <w:t>月）：</w:t>
      </w:r>
      <w:r>
        <w:rPr>
          <w:rFonts w:hint="eastAsia" w:ascii="Times New Roman" w:hAnsi="Times New Roman" w:eastAsia="仿宋_GB2312" w:cs="Times New Roman"/>
          <w:bCs/>
          <w:spacing w:val="-2"/>
          <w:sz w:val="32"/>
          <w:szCs w:val="32"/>
        </w:rPr>
        <w:t>……</w:t>
      </w:r>
    </w:p>
    <w:p w14:paraId="27026F18">
      <w:pPr>
        <w:spacing w:line="560" w:lineRule="exact"/>
        <w:ind w:firstLine="640" w:firstLineChars="200"/>
        <w:outlineLvl w:val="1"/>
        <w:rPr>
          <w:rFonts w:hint="eastAsia" w:ascii="仿宋_GB2312" w:hAnsi="仿宋_GB2312" w:eastAsia="仿宋_GB2312" w:cs="仿宋_GB2312"/>
          <w:b/>
          <w:color w:val="FF0000"/>
          <w:spacing w:val="-2"/>
          <w:sz w:val="32"/>
          <w:szCs w:val="32"/>
        </w:rPr>
      </w:pPr>
      <w:bookmarkStart w:id="3" w:name="_Toc15095"/>
      <w:r>
        <w:rPr>
          <w:rFonts w:hint="eastAsia" w:ascii="Times New Roman" w:hAnsi="Times New Roman" w:eastAsia="黑体" w:cs="Times New Roman"/>
          <w:sz w:val="32"/>
          <w:szCs w:val="32"/>
        </w:rPr>
        <w:t>四、</w:t>
      </w:r>
      <w:r>
        <w:rPr>
          <w:rFonts w:ascii="Times New Roman" w:hAnsi="Times New Roman" w:eastAsia="黑体" w:cs="Times New Roman"/>
          <w:sz w:val="32"/>
          <w:szCs w:val="32"/>
        </w:rPr>
        <w:t>具体建设计划</w:t>
      </w:r>
      <w:bookmarkEnd w:id="3"/>
      <w:r>
        <w:rPr>
          <w:rFonts w:hint="eastAsia" w:ascii="仿宋_GB2312" w:hAnsi="仿宋_GB2312" w:eastAsia="仿宋_GB2312" w:cs="仿宋_GB2312"/>
          <w:b/>
          <w:color w:val="FF0000"/>
          <w:spacing w:val="-2"/>
          <w:sz w:val="32"/>
          <w:szCs w:val="32"/>
        </w:rPr>
        <w:t>（包含基建、装修、运营及活动等内容,按季度填写，明确项目阶段性成果）</w:t>
      </w:r>
    </w:p>
    <w:tbl>
      <w:tblPr>
        <w:tblStyle w:val="4"/>
        <w:tblW w:w="82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01"/>
        <w:gridCol w:w="3061"/>
        <w:gridCol w:w="3515"/>
      </w:tblGrid>
      <w:tr w14:paraId="48E1F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170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36CA6FD">
            <w:pPr>
              <w:jc w:val="center"/>
              <w:rPr>
                <w:rFonts w:ascii="Times New Roman" w:hAnsi="Times New Roman" w:eastAsia="仿宋_GB2312" w:cs="Times New Roman"/>
                <w:b/>
                <w:bCs w:val="0"/>
                <w:spacing w:val="-2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/>
                <w:bCs w:val="0"/>
                <w:spacing w:val="-2"/>
                <w:sz w:val="32"/>
                <w:szCs w:val="32"/>
              </w:rPr>
              <w:t>时间节点</w:t>
            </w:r>
          </w:p>
        </w:tc>
        <w:tc>
          <w:tcPr>
            <w:tcW w:w="306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A4F0563">
            <w:pPr>
              <w:jc w:val="center"/>
              <w:rPr>
                <w:rFonts w:ascii="Times New Roman" w:hAnsi="Times New Roman" w:eastAsia="仿宋_GB2312" w:cs="Times New Roman"/>
                <w:b/>
                <w:bCs w:val="0"/>
                <w:spacing w:val="-2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/>
                <w:bCs w:val="0"/>
                <w:spacing w:val="-2"/>
                <w:sz w:val="32"/>
                <w:szCs w:val="32"/>
              </w:rPr>
              <w:t>重点任务</w:t>
            </w:r>
          </w:p>
        </w:tc>
        <w:tc>
          <w:tcPr>
            <w:tcW w:w="351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48E79C2">
            <w:pPr>
              <w:jc w:val="center"/>
              <w:rPr>
                <w:rFonts w:ascii="Times New Roman" w:hAnsi="Times New Roman" w:eastAsia="仿宋_GB2312" w:cs="Times New Roman"/>
                <w:b/>
                <w:bCs w:val="0"/>
                <w:spacing w:val="-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spacing w:val="-2"/>
                <w:sz w:val="32"/>
                <w:szCs w:val="32"/>
              </w:rPr>
              <w:t>成效（</w:t>
            </w:r>
            <w:r>
              <w:rPr>
                <w:rFonts w:ascii="Times New Roman" w:hAnsi="Times New Roman" w:eastAsia="仿宋_GB2312" w:cs="Times New Roman"/>
                <w:b/>
                <w:bCs w:val="0"/>
                <w:spacing w:val="-2"/>
                <w:sz w:val="32"/>
                <w:szCs w:val="32"/>
              </w:rPr>
              <w:t>交付物/产出</w:t>
            </w:r>
            <w:r>
              <w:rPr>
                <w:rFonts w:hint="eastAsia" w:ascii="Times New Roman" w:hAnsi="Times New Roman" w:eastAsia="仿宋_GB2312" w:cs="Times New Roman"/>
                <w:b/>
                <w:bCs w:val="0"/>
                <w:spacing w:val="-2"/>
                <w:sz w:val="32"/>
                <w:szCs w:val="32"/>
              </w:rPr>
              <w:t>）</w:t>
            </w:r>
          </w:p>
        </w:tc>
      </w:tr>
      <w:tr w14:paraId="6057E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70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0A6E2E5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bCs/>
                <w:spacing w:val="-2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spacing w:val="-2"/>
                <w:sz w:val="32"/>
                <w:szCs w:val="32"/>
              </w:rPr>
              <w:t>2025年Q4</w:t>
            </w:r>
          </w:p>
        </w:tc>
        <w:tc>
          <w:tcPr>
            <w:tcW w:w="306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4CC4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FF0000"/>
                <w:spacing w:val="-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FF0000"/>
                <w:spacing w:val="-2"/>
                <w:sz w:val="28"/>
                <w:szCs w:val="28"/>
              </w:rPr>
              <w:t>（仅供参考）</w:t>
            </w:r>
          </w:p>
          <w:p w14:paraId="3303C8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b w:val="0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FF0000"/>
                <w:spacing w:val="-2"/>
                <w:sz w:val="28"/>
                <w:szCs w:val="28"/>
              </w:rPr>
              <w:t>项目前期准备</w:t>
            </w:r>
          </w:p>
        </w:tc>
        <w:tc>
          <w:tcPr>
            <w:tcW w:w="3515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02F44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t>1. 签署合作机构≥</w:t>
            </w:r>
            <w:r>
              <w:rPr>
                <w:rFonts w:hint="eastAsia"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t>X</w:t>
            </w:r>
            <w:r>
              <w:rPr>
                <w:rFonts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t>家</w:t>
            </w:r>
            <w:r>
              <w:rPr>
                <w:rFonts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t>2. 产出《</w:t>
            </w:r>
            <w:r>
              <w:rPr>
                <w:rFonts w:hint="eastAsia"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t>XX</w:t>
            </w:r>
            <w:r>
              <w:rPr>
                <w:rFonts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t>规划》及样品</w:t>
            </w:r>
            <w:r>
              <w:rPr>
                <w:rFonts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t>3. 完成</w:t>
            </w:r>
            <w:r>
              <w:rPr>
                <w:rFonts w:hint="eastAsia"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t>XX</w:t>
            </w:r>
            <w:r>
              <w:rPr>
                <w:rFonts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t>方案</w:t>
            </w:r>
            <w:r>
              <w:rPr>
                <w:rFonts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t>4. 完成</w:t>
            </w:r>
            <w:r>
              <w:rPr>
                <w:rFonts w:hint="eastAsia"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t>XX</w:t>
            </w:r>
            <w:r>
              <w:rPr>
                <w:rFonts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t>基地硬件搭建</w:t>
            </w:r>
          </w:p>
        </w:tc>
      </w:tr>
      <w:tr w14:paraId="36CEF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70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7CC6DD8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bCs/>
                <w:spacing w:val="-2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spacing w:val="-2"/>
                <w:sz w:val="32"/>
                <w:szCs w:val="32"/>
              </w:rPr>
              <w:t>2026年Q1</w:t>
            </w:r>
          </w:p>
        </w:tc>
        <w:tc>
          <w:tcPr>
            <w:tcW w:w="306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89ED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t>1</w:t>
            </w:r>
            <w:r>
              <w:rPr>
                <w:rFonts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t xml:space="preserve">. </w:t>
            </w:r>
            <w:r>
              <w:rPr>
                <w:rFonts w:hint="eastAsia"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t>XX</w:t>
            </w:r>
            <w:r>
              <w:rPr>
                <w:rFonts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t>启用，执行首月</w:t>
            </w:r>
            <w:r>
              <w:rPr>
                <w:rFonts w:hint="eastAsia"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t>10</w:t>
            </w:r>
            <w:r>
              <w:rPr>
                <w:rFonts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t>场</w:t>
            </w:r>
            <w:r>
              <w:rPr>
                <w:rFonts w:hint="eastAsia"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t>XX</w:t>
            </w:r>
          </w:p>
          <w:p w14:paraId="2FD93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t>2</w:t>
            </w:r>
            <w:r>
              <w:rPr>
                <w:rFonts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t>. 举办首场</w:t>
            </w:r>
            <w:r>
              <w:rPr>
                <w:rFonts w:hint="eastAsia"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t>XX</w:t>
            </w:r>
            <w:r>
              <w:rPr>
                <w:rFonts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t>活动</w:t>
            </w:r>
            <w:r>
              <w:rPr>
                <w:rFonts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t>3</w:t>
            </w:r>
            <w:r>
              <w:rPr>
                <w:rFonts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t>. 启动</w:t>
            </w:r>
            <w:r>
              <w:rPr>
                <w:rFonts w:hint="eastAsia"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t>XX</w:t>
            </w:r>
            <w:r>
              <w:rPr>
                <w:rFonts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t>矩阵</w:t>
            </w:r>
            <w:r>
              <w:rPr>
                <w:rFonts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t>4</w:t>
            </w:r>
            <w:r>
              <w:rPr>
                <w:rFonts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t>. 完成</w:t>
            </w:r>
            <w:r>
              <w:rPr>
                <w:rFonts w:hint="eastAsia"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t>XX</w:t>
            </w:r>
            <w:r>
              <w:rPr>
                <w:rFonts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t>装修陈列，正式开业运营</w:t>
            </w:r>
          </w:p>
        </w:tc>
        <w:tc>
          <w:tcPr>
            <w:tcW w:w="3515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AD27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t>1</w:t>
            </w:r>
            <w:r>
              <w:rPr>
                <w:rFonts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t xml:space="preserve">. </w:t>
            </w:r>
            <w:r>
              <w:rPr>
                <w:rFonts w:hint="eastAsia"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t>XX</w:t>
            </w:r>
            <w:r>
              <w:rPr>
                <w:rFonts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t>基地投入运营</w:t>
            </w:r>
            <w:r>
              <w:rPr>
                <w:rFonts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t>2</w:t>
            </w:r>
            <w:r>
              <w:rPr>
                <w:rFonts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t>.成功举办1场</w:t>
            </w:r>
            <w:r>
              <w:rPr>
                <w:rFonts w:hint="eastAsia"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t>XX活动</w:t>
            </w:r>
            <w:r>
              <w:rPr>
                <w:rFonts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t>3.</w:t>
            </w:r>
            <w:r>
              <w:rPr>
                <w:rFonts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t>完成</w:t>
            </w:r>
            <w:r>
              <w:rPr>
                <w:rFonts w:hint="eastAsia"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t>XX</w:t>
            </w:r>
            <w:r>
              <w:rPr>
                <w:rFonts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t>搭建与铺底</w:t>
            </w:r>
            <w:r>
              <w:rPr>
                <w:rFonts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t>4</w:t>
            </w:r>
            <w:r>
              <w:rPr>
                <w:rFonts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t xml:space="preserve">. </w:t>
            </w:r>
            <w:r>
              <w:rPr>
                <w:rFonts w:hint="eastAsia"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t>XX</w:t>
            </w:r>
            <w:r>
              <w:rPr>
                <w:rFonts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t>开业，首月客流及销售数据达标</w:t>
            </w:r>
          </w:p>
        </w:tc>
      </w:tr>
      <w:tr w14:paraId="213DC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70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D767F4D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bCs/>
                <w:spacing w:val="-2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spacing w:val="-2"/>
                <w:sz w:val="32"/>
                <w:szCs w:val="32"/>
              </w:rPr>
              <w:t>2026年Q2-Q3</w:t>
            </w:r>
          </w:p>
        </w:tc>
        <w:tc>
          <w:tcPr>
            <w:tcW w:w="306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5FE8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t>……</w:t>
            </w:r>
          </w:p>
        </w:tc>
        <w:tc>
          <w:tcPr>
            <w:tcW w:w="3515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0AEE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t>……</w:t>
            </w:r>
          </w:p>
        </w:tc>
      </w:tr>
      <w:tr w14:paraId="58419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70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914C080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bCs/>
                <w:spacing w:val="-2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spacing w:val="-2"/>
                <w:sz w:val="32"/>
                <w:szCs w:val="32"/>
              </w:rPr>
              <w:t>2026年Q4</w:t>
            </w:r>
          </w:p>
        </w:tc>
        <w:tc>
          <w:tcPr>
            <w:tcW w:w="306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C29D5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t>项目全年总结与绩效自评</w:t>
            </w:r>
          </w:p>
          <w:p w14:paraId="3BF72C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t>……</w:t>
            </w:r>
          </w:p>
        </w:tc>
        <w:tc>
          <w:tcPr>
            <w:tcW w:w="3515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469B4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t>完成年度绩效自评报告</w:t>
            </w:r>
          </w:p>
          <w:p w14:paraId="3646E1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t>……</w:t>
            </w:r>
          </w:p>
        </w:tc>
      </w:tr>
      <w:tr w14:paraId="7531F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70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866D6E4">
            <w:pPr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bCs/>
                <w:spacing w:val="-2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pacing w:val="-2"/>
                <w:sz w:val="32"/>
                <w:szCs w:val="32"/>
              </w:rPr>
              <w:t>2027年Q1-Q</w:t>
            </w:r>
            <w:r>
              <w:rPr>
                <w:rFonts w:hint="eastAsia" w:ascii="Times New Roman" w:hAnsi="Times New Roman" w:eastAsia="仿宋_GB2312" w:cs="Times New Roman"/>
                <w:bCs/>
                <w:spacing w:val="-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306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C4EE4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t>1. 项目总结与绩效自评</w:t>
            </w:r>
            <w:r>
              <w:rPr>
                <w:rFonts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t>2. ……</w:t>
            </w:r>
          </w:p>
        </w:tc>
        <w:tc>
          <w:tcPr>
            <w:tcW w:w="3515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996B1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t>1. 完成年度绩效自评报告</w:t>
            </w:r>
            <w:r>
              <w:rPr>
                <w:rFonts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t xml:space="preserve">2. </w:t>
            </w:r>
            <w:r>
              <w:rPr>
                <w:rFonts w:hint="eastAsia" w:ascii="Times New Roman" w:hAnsi="Times New Roman" w:eastAsia="仿宋_GB2312" w:cs="Times New Roman"/>
                <w:bCs/>
                <w:color w:val="FF0000"/>
                <w:spacing w:val="-2"/>
                <w:sz w:val="28"/>
                <w:szCs w:val="28"/>
              </w:rPr>
              <w:t>……</w:t>
            </w:r>
          </w:p>
        </w:tc>
      </w:tr>
    </w:tbl>
    <w:p w14:paraId="7E6787FB">
      <w:pPr>
        <w:ind w:firstLine="632" w:firstLineChars="200"/>
        <w:jc w:val="left"/>
        <w:outlineLvl w:val="0"/>
        <w:rPr>
          <w:rFonts w:ascii="Times New Roman" w:hAnsi="Times New Roman" w:eastAsia="黑体" w:cs="Times New Roman"/>
          <w:bCs/>
          <w:color w:val="FF0000"/>
          <w:spacing w:val="-2"/>
          <w:sz w:val="32"/>
          <w:szCs w:val="32"/>
        </w:rPr>
      </w:pPr>
      <w:bookmarkStart w:id="4" w:name="_Toc14449"/>
      <w:r>
        <w:rPr>
          <w:rFonts w:hint="eastAsia" w:ascii="Times New Roman" w:hAnsi="Times New Roman" w:eastAsia="黑体" w:cs="Times New Roman"/>
          <w:bCs/>
          <w:spacing w:val="-2"/>
          <w:sz w:val="32"/>
          <w:szCs w:val="32"/>
        </w:rPr>
        <w:t>五</w:t>
      </w:r>
      <w:r>
        <w:rPr>
          <w:rFonts w:ascii="Times New Roman" w:hAnsi="Times New Roman" w:eastAsia="黑体" w:cs="Times New Roman"/>
          <w:bCs/>
          <w:spacing w:val="-2"/>
          <w:sz w:val="32"/>
          <w:szCs w:val="32"/>
        </w:rPr>
        <w:t>、预算清单</w:t>
      </w:r>
      <w:bookmarkEnd w:id="4"/>
      <w:r>
        <w:rPr>
          <w:rFonts w:hint="eastAsia" w:ascii="仿宋_GB2312" w:hAnsi="仿宋_GB2312" w:eastAsia="仿宋_GB2312" w:cs="仿宋_GB2312"/>
          <w:b w:val="0"/>
          <w:bCs/>
          <w:color w:val="FF0000"/>
          <w:spacing w:val="-2"/>
          <w:sz w:val="32"/>
          <w:szCs w:val="32"/>
        </w:rPr>
        <w:t>（详细列支项目各模块支出金额和测算说明）</w:t>
      </w:r>
    </w:p>
    <w:tbl>
      <w:tblPr>
        <w:tblStyle w:val="4"/>
        <w:tblW w:w="82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93"/>
        <w:gridCol w:w="1574"/>
        <w:gridCol w:w="1555"/>
        <w:gridCol w:w="1704"/>
        <w:gridCol w:w="2271"/>
      </w:tblGrid>
      <w:tr w14:paraId="03E71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19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567BF3B"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b/>
                <w:bCs w:val="0"/>
                <w:spacing w:val="-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spacing w:val="-2"/>
                <w:sz w:val="32"/>
                <w:szCs w:val="32"/>
              </w:rPr>
              <w:t>序号</w:t>
            </w:r>
          </w:p>
        </w:tc>
        <w:tc>
          <w:tcPr>
            <w:tcW w:w="15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8201698"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b/>
                <w:bCs w:val="0"/>
                <w:spacing w:val="-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spacing w:val="-2"/>
                <w:sz w:val="32"/>
                <w:szCs w:val="32"/>
              </w:rPr>
              <w:t>项目</w:t>
            </w:r>
          </w:p>
        </w:tc>
        <w:tc>
          <w:tcPr>
            <w:tcW w:w="155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20FAF17"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b/>
                <w:bCs w:val="0"/>
                <w:spacing w:val="-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spacing w:val="-2"/>
                <w:sz w:val="32"/>
                <w:szCs w:val="32"/>
              </w:rPr>
              <w:t>内容</w:t>
            </w:r>
          </w:p>
        </w:tc>
        <w:tc>
          <w:tcPr>
            <w:tcW w:w="17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93AC055">
            <w:pPr>
              <w:spacing w:line="340" w:lineRule="exact"/>
              <w:jc w:val="center"/>
              <w:rPr>
                <w:rFonts w:hint="eastAsia" w:ascii="Times New Roman" w:hAnsi="Times New Roman" w:eastAsia="仿宋_GB2312" w:cs="Times New Roman"/>
                <w:b/>
                <w:bCs w:val="0"/>
                <w:spacing w:val="-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spacing w:val="-2"/>
                <w:sz w:val="32"/>
                <w:szCs w:val="32"/>
              </w:rPr>
              <w:t>金额</w:t>
            </w:r>
          </w:p>
          <w:p w14:paraId="0EBCF873"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b/>
                <w:bCs w:val="0"/>
                <w:spacing w:val="-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spacing w:val="-2"/>
                <w:sz w:val="32"/>
                <w:szCs w:val="32"/>
              </w:rPr>
              <w:t>（万元）</w:t>
            </w:r>
          </w:p>
        </w:tc>
        <w:tc>
          <w:tcPr>
            <w:tcW w:w="227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2940742">
            <w:pPr>
              <w:spacing w:line="340" w:lineRule="exact"/>
              <w:jc w:val="center"/>
              <w:outlineLvl w:val="1"/>
              <w:rPr>
                <w:rFonts w:ascii="Times New Roman" w:hAnsi="Times New Roman" w:eastAsia="仿宋_GB2312" w:cs="Times New Roman"/>
                <w:b/>
                <w:bCs w:val="0"/>
                <w:spacing w:val="-2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/>
                <w:bCs w:val="0"/>
                <w:spacing w:val="-2"/>
                <w:sz w:val="32"/>
                <w:szCs w:val="32"/>
              </w:rPr>
              <w:t>测算依据</w:t>
            </w:r>
          </w:p>
        </w:tc>
      </w:tr>
      <w:tr w14:paraId="68A64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193" w:type="dxa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3E83BE9"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bCs/>
                <w:spacing w:val="-2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spacing w:val="-2"/>
                <w:sz w:val="32"/>
                <w:szCs w:val="32"/>
              </w:rPr>
              <w:t>1</w:t>
            </w:r>
          </w:p>
        </w:tc>
        <w:tc>
          <w:tcPr>
            <w:tcW w:w="1574" w:type="dxa"/>
            <w:vMerge w:val="restar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F4F3EDE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Cs/>
                <w:spacing w:val="-2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-2"/>
                <w:sz w:val="32"/>
                <w:szCs w:val="32"/>
                <w:lang w:val="en-US" w:eastAsia="zh-CN"/>
              </w:rPr>
              <w:t>XX</w:t>
            </w:r>
          </w:p>
        </w:tc>
        <w:tc>
          <w:tcPr>
            <w:tcW w:w="155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E2B7E0C">
            <w:pPr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bCs/>
                <w:spacing w:val="-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pacing w:val="-2"/>
                <w:sz w:val="32"/>
                <w:szCs w:val="32"/>
              </w:rPr>
              <w:t xml:space="preserve">1.1 </w:t>
            </w:r>
            <w:r>
              <w:rPr>
                <w:rFonts w:hint="eastAsia" w:ascii="Times New Roman" w:hAnsi="Times New Roman" w:eastAsia="仿宋_GB2312" w:cs="Times New Roman"/>
                <w:bCs/>
                <w:spacing w:val="-2"/>
                <w:sz w:val="32"/>
                <w:szCs w:val="32"/>
                <w:lang w:val="en-US" w:eastAsia="zh-CN"/>
              </w:rPr>
              <w:t>XX</w:t>
            </w:r>
          </w:p>
        </w:tc>
        <w:tc>
          <w:tcPr>
            <w:tcW w:w="17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58F836E"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bCs/>
                <w:spacing w:val="-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-2"/>
                <w:sz w:val="32"/>
                <w:szCs w:val="32"/>
              </w:rPr>
              <w:t>XX</w:t>
            </w:r>
          </w:p>
        </w:tc>
        <w:tc>
          <w:tcPr>
            <w:tcW w:w="227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DB1CA2F">
            <w:pPr>
              <w:spacing w:line="340" w:lineRule="exact"/>
              <w:jc w:val="left"/>
              <w:rPr>
                <w:rFonts w:ascii="Times New Roman" w:hAnsi="Times New Roman" w:eastAsia="仿宋_GB2312" w:cs="Times New Roman"/>
                <w:bCs/>
                <w:spacing w:val="-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-2"/>
                <w:sz w:val="32"/>
                <w:szCs w:val="32"/>
              </w:rPr>
              <w:t>……</w:t>
            </w:r>
          </w:p>
        </w:tc>
      </w:tr>
      <w:tr w14:paraId="16D1C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193" w:type="dxa"/>
            <w:vMerge w:val="continue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D3AB958"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bCs/>
                <w:spacing w:val="-2"/>
                <w:sz w:val="32"/>
                <w:szCs w:val="32"/>
              </w:rPr>
            </w:pPr>
          </w:p>
        </w:tc>
        <w:tc>
          <w:tcPr>
            <w:tcW w:w="1574" w:type="dxa"/>
            <w:vMerge w:val="continue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0E545ED"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bCs/>
                <w:spacing w:val="-2"/>
                <w:sz w:val="32"/>
                <w:szCs w:val="32"/>
              </w:rPr>
            </w:pPr>
          </w:p>
        </w:tc>
        <w:tc>
          <w:tcPr>
            <w:tcW w:w="155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6B87096">
            <w:pPr>
              <w:spacing w:line="340" w:lineRule="exact"/>
              <w:jc w:val="left"/>
              <w:rPr>
                <w:rFonts w:ascii="Times New Roman" w:hAnsi="Times New Roman" w:eastAsia="仿宋_GB2312" w:cs="Times New Roman"/>
                <w:bCs/>
                <w:spacing w:val="-2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spacing w:val="-2"/>
                <w:sz w:val="32"/>
                <w:szCs w:val="32"/>
              </w:rPr>
              <w:t xml:space="preserve">1.2 </w:t>
            </w:r>
            <w:r>
              <w:rPr>
                <w:rFonts w:hint="eastAsia" w:ascii="Times New Roman" w:hAnsi="Times New Roman" w:eastAsia="仿宋_GB2312" w:cs="Times New Roman"/>
                <w:bCs/>
                <w:spacing w:val="-2"/>
                <w:sz w:val="32"/>
                <w:szCs w:val="32"/>
              </w:rPr>
              <w:t>…</w:t>
            </w:r>
          </w:p>
        </w:tc>
        <w:tc>
          <w:tcPr>
            <w:tcW w:w="17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CC3FC03"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bCs/>
                <w:spacing w:val="-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-2"/>
                <w:sz w:val="32"/>
                <w:szCs w:val="32"/>
              </w:rPr>
              <w:t>XX</w:t>
            </w:r>
          </w:p>
        </w:tc>
        <w:tc>
          <w:tcPr>
            <w:tcW w:w="227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5A7F0E9">
            <w:pPr>
              <w:spacing w:line="340" w:lineRule="exact"/>
              <w:jc w:val="left"/>
              <w:rPr>
                <w:rFonts w:ascii="Times New Roman" w:hAnsi="Times New Roman" w:eastAsia="仿宋_GB2312" w:cs="Times New Roman"/>
                <w:bCs/>
                <w:spacing w:val="-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-2"/>
                <w:sz w:val="32"/>
                <w:szCs w:val="32"/>
              </w:rPr>
              <w:t>……</w:t>
            </w:r>
          </w:p>
        </w:tc>
      </w:tr>
      <w:tr w14:paraId="00563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193" w:type="dxa"/>
            <w:vMerge w:val="continue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95ED2A1"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bCs/>
                <w:spacing w:val="-2"/>
                <w:sz w:val="32"/>
                <w:szCs w:val="32"/>
              </w:rPr>
            </w:pPr>
          </w:p>
        </w:tc>
        <w:tc>
          <w:tcPr>
            <w:tcW w:w="1574" w:type="dxa"/>
            <w:vMerge w:val="continue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5C31307"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bCs/>
                <w:spacing w:val="-2"/>
                <w:sz w:val="32"/>
                <w:szCs w:val="32"/>
              </w:rPr>
            </w:pPr>
          </w:p>
        </w:tc>
        <w:tc>
          <w:tcPr>
            <w:tcW w:w="155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7BDB148">
            <w:pPr>
              <w:spacing w:line="340" w:lineRule="exact"/>
              <w:jc w:val="left"/>
              <w:rPr>
                <w:rFonts w:ascii="Times New Roman" w:hAnsi="Times New Roman" w:eastAsia="仿宋_GB2312" w:cs="Times New Roman"/>
                <w:bCs/>
                <w:spacing w:val="-2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spacing w:val="-2"/>
                <w:sz w:val="32"/>
                <w:szCs w:val="32"/>
              </w:rPr>
              <w:t xml:space="preserve">1.3 </w:t>
            </w:r>
            <w:r>
              <w:rPr>
                <w:rFonts w:hint="eastAsia" w:ascii="Times New Roman" w:hAnsi="Times New Roman" w:eastAsia="仿宋_GB2312" w:cs="Times New Roman"/>
                <w:bCs/>
                <w:spacing w:val="-2"/>
                <w:sz w:val="32"/>
                <w:szCs w:val="32"/>
              </w:rPr>
              <w:t>…</w:t>
            </w:r>
          </w:p>
        </w:tc>
        <w:tc>
          <w:tcPr>
            <w:tcW w:w="17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3470AC5"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bCs/>
                <w:spacing w:val="-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-2"/>
                <w:sz w:val="32"/>
                <w:szCs w:val="32"/>
              </w:rPr>
              <w:t>XX</w:t>
            </w:r>
          </w:p>
        </w:tc>
        <w:tc>
          <w:tcPr>
            <w:tcW w:w="227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7750BE6">
            <w:pPr>
              <w:spacing w:line="340" w:lineRule="exact"/>
              <w:jc w:val="left"/>
              <w:rPr>
                <w:rFonts w:ascii="Times New Roman" w:hAnsi="Times New Roman" w:eastAsia="仿宋_GB2312" w:cs="Times New Roman"/>
                <w:bCs/>
                <w:spacing w:val="-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-2"/>
                <w:sz w:val="32"/>
                <w:szCs w:val="32"/>
              </w:rPr>
              <w:t>……</w:t>
            </w:r>
          </w:p>
        </w:tc>
      </w:tr>
      <w:tr w14:paraId="04446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9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5D6583A"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bCs/>
                <w:spacing w:val="-2"/>
                <w:sz w:val="32"/>
                <w:szCs w:val="32"/>
              </w:rPr>
            </w:pPr>
          </w:p>
        </w:tc>
        <w:tc>
          <w:tcPr>
            <w:tcW w:w="15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B035F06"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bCs/>
                <w:spacing w:val="-2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spacing w:val="-2"/>
                <w:sz w:val="32"/>
                <w:szCs w:val="32"/>
              </w:rPr>
              <w:t>小计</w:t>
            </w:r>
          </w:p>
        </w:tc>
        <w:tc>
          <w:tcPr>
            <w:tcW w:w="155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B6122A3">
            <w:pPr>
              <w:spacing w:line="340" w:lineRule="exact"/>
              <w:jc w:val="left"/>
              <w:rPr>
                <w:rFonts w:ascii="Times New Roman" w:hAnsi="Times New Roman" w:eastAsia="仿宋_GB2312" w:cs="Times New Roman"/>
                <w:bCs/>
                <w:spacing w:val="-2"/>
                <w:sz w:val="32"/>
                <w:szCs w:val="32"/>
              </w:rPr>
            </w:pPr>
          </w:p>
        </w:tc>
        <w:tc>
          <w:tcPr>
            <w:tcW w:w="17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87A9660">
            <w:pPr>
              <w:spacing w:line="340" w:lineRule="exact"/>
              <w:jc w:val="center"/>
            </w:pPr>
            <w:r>
              <w:rPr>
                <w:rFonts w:hint="eastAsia" w:ascii="Times New Roman" w:hAnsi="Times New Roman" w:eastAsia="仿宋_GB2312" w:cs="Times New Roman"/>
                <w:bCs/>
                <w:spacing w:val="-2"/>
                <w:sz w:val="32"/>
                <w:szCs w:val="32"/>
              </w:rPr>
              <w:t>XX</w:t>
            </w:r>
          </w:p>
        </w:tc>
        <w:tc>
          <w:tcPr>
            <w:tcW w:w="227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1E7CA31">
            <w:pPr>
              <w:spacing w:line="340" w:lineRule="exact"/>
              <w:jc w:val="left"/>
              <w:rPr>
                <w:rFonts w:hint="eastAsia" w:ascii="仿宋_GB2312" w:hAnsi="仿宋_GB2312" w:eastAsia="仿宋_GB2312" w:cs="仿宋_GB2312"/>
                <w:bCs/>
                <w:spacing w:val="-2"/>
                <w:sz w:val="32"/>
                <w:szCs w:val="32"/>
              </w:rPr>
            </w:pPr>
          </w:p>
        </w:tc>
      </w:tr>
      <w:tr w14:paraId="08C33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193" w:type="dxa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EF61BEA">
            <w:pPr>
              <w:spacing w:line="340" w:lineRule="exact"/>
              <w:jc w:val="center"/>
              <w:rPr>
                <w:rFonts w:hint="eastAsia" w:ascii="Times New Roman" w:hAnsi="Times New Roman" w:eastAsia="仿宋_GB2312" w:cs="Times New Roman"/>
                <w:bCs/>
                <w:spacing w:val="-2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-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574" w:type="dxa"/>
            <w:vMerge w:val="restar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299BFFD"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bCs/>
                <w:spacing w:val="-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-2"/>
                <w:sz w:val="32"/>
                <w:szCs w:val="32"/>
                <w:lang w:val="en-US" w:eastAsia="zh-CN"/>
              </w:rPr>
              <w:t>XX</w:t>
            </w:r>
          </w:p>
        </w:tc>
        <w:tc>
          <w:tcPr>
            <w:tcW w:w="155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F6740E6">
            <w:pPr>
              <w:spacing w:line="340" w:lineRule="exact"/>
              <w:jc w:val="left"/>
              <w:rPr>
                <w:rFonts w:ascii="Times New Roman" w:hAnsi="Times New Roman" w:eastAsia="仿宋_GB2312" w:cs="Times New Roman"/>
                <w:bCs/>
                <w:spacing w:val="-2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spacing w:val="-2"/>
                <w:sz w:val="32"/>
                <w:szCs w:val="32"/>
              </w:rPr>
              <w:t xml:space="preserve">1.1 </w:t>
            </w:r>
            <w:r>
              <w:rPr>
                <w:rFonts w:hint="eastAsia" w:ascii="Times New Roman" w:hAnsi="Times New Roman" w:eastAsia="仿宋_GB2312" w:cs="Times New Roman"/>
                <w:bCs/>
                <w:spacing w:val="-2"/>
                <w:sz w:val="32"/>
                <w:szCs w:val="32"/>
                <w:lang w:val="en-US" w:eastAsia="zh-CN"/>
              </w:rPr>
              <w:t>XX</w:t>
            </w:r>
          </w:p>
        </w:tc>
        <w:tc>
          <w:tcPr>
            <w:tcW w:w="17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7319849"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bCs/>
                <w:spacing w:val="-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-2"/>
                <w:sz w:val="32"/>
                <w:szCs w:val="32"/>
              </w:rPr>
              <w:t>XX</w:t>
            </w:r>
          </w:p>
        </w:tc>
        <w:tc>
          <w:tcPr>
            <w:tcW w:w="227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4AC158A">
            <w:pPr>
              <w:spacing w:line="340" w:lineRule="exact"/>
              <w:jc w:val="left"/>
              <w:rPr>
                <w:rFonts w:ascii="Times New Roman" w:hAnsi="Times New Roman" w:eastAsia="仿宋_GB2312" w:cs="Times New Roman"/>
                <w:bCs/>
                <w:spacing w:val="-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-2"/>
                <w:sz w:val="32"/>
                <w:szCs w:val="32"/>
              </w:rPr>
              <w:t>……</w:t>
            </w:r>
          </w:p>
        </w:tc>
      </w:tr>
      <w:tr w14:paraId="0B403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193" w:type="dxa"/>
            <w:vMerge w:val="continue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3AE3745"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bCs/>
                <w:spacing w:val="-2"/>
                <w:sz w:val="32"/>
                <w:szCs w:val="32"/>
              </w:rPr>
            </w:pPr>
          </w:p>
        </w:tc>
        <w:tc>
          <w:tcPr>
            <w:tcW w:w="1574" w:type="dxa"/>
            <w:vMerge w:val="continue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D8B1B0D"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bCs/>
                <w:spacing w:val="-2"/>
                <w:sz w:val="32"/>
                <w:szCs w:val="32"/>
              </w:rPr>
            </w:pPr>
          </w:p>
        </w:tc>
        <w:tc>
          <w:tcPr>
            <w:tcW w:w="155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C99720E">
            <w:pPr>
              <w:spacing w:line="340" w:lineRule="exact"/>
              <w:jc w:val="left"/>
              <w:rPr>
                <w:rFonts w:ascii="Times New Roman" w:hAnsi="Times New Roman" w:eastAsia="仿宋_GB2312" w:cs="Times New Roman"/>
                <w:bCs/>
                <w:spacing w:val="-2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spacing w:val="-2"/>
                <w:sz w:val="32"/>
                <w:szCs w:val="32"/>
              </w:rPr>
              <w:t xml:space="preserve">1.2 </w:t>
            </w:r>
            <w:r>
              <w:rPr>
                <w:rFonts w:hint="eastAsia" w:ascii="Times New Roman" w:hAnsi="Times New Roman" w:eastAsia="仿宋_GB2312" w:cs="Times New Roman"/>
                <w:bCs/>
                <w:spacing w:val="-2"/>
                <w:sz w:val="32"/>
                <w:szCs w:val="32"/>
              </w:rPr>
              <w:t>…</w:t>
            </w:r>
          </w:p>
        </w:tc>
        <w:tc>
          <w:tcPr>
            <w:tcW w:w="17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5B93CA2"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bCs/>
                <w:spacing w:val="-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-2"/>
                <w:sz w:val="32"/>
                <w:szCs w:val="32"/>
              </w:rPr>
              <w:t>XX</w:t>
            </w:r>
          </w:p>
        </w:tc>
        <w:tc>
          <w:tcPr>
            <w:tcW w:w="227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E57D981">
            <w:pPr>
              <w:spacing w:line="340" w:lineRule="exact"/>
              <w:jc w:val="left"/>
              <w:rPr>
                <w:rFonts w:ascii="Times New Roman" w:hAnsi="Times New Roman" w:eastAsia="仿宋_GB2312" w:cs="Times New Roman"/>
                <w:bCs/>
                <w:spacing w:val="-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-2"/>
                <w:sz w:val="32"/>
                <w:szCs w:val="32"/>
              </w:rPr>
              <w:t>……</w:t>
            </w:r>
          </w:p>
        </w:tc>
      </w:tr>
      <w:tr w14:paraId="0BD0D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193" w:type="dxa"/>
            <w:vMerge w:val="continue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9412CFD"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bCs/>
                <w:spacing w:val="-2"/>
                <w:sz w:val="32"/>
                <w:szCs w:val="32"/>
              </w:rPr>
            </w:pPr>
          </w:p>
        </w:tc>
        <w:tc>
          <w:tcPr>
            <w:tcW w:w="1574" w:type="dxa"/>
            <w:vMerge w:val="continue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467AEE5"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bCs/>
                <w:spacing w:val="-2"/>
                <w:sz w:val="32"/>
                <w:szCs w:val="32"/>
              </w:rPr>
            </w:pPr>
          </w:p>
        </w:tc>
        <w:tc>
          <w:tcPr>
            <w:tcW w:w="155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8AD3785">
            <w:pPr>
              <w:spacing w:line="340" w:lineRule="exact"/>
              <w:jc w:val="left"/>
              <w:rPr>
                <w:rFonts w:ascii="Times New Roman" w:hAnsi="Times New Roman" w:eastAsia="仿宋_GB2312" w:cs="Times New Roman"/>
                <w:bCs/>
                <w:spacing w:val="-2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spacing w:val="-2"/>
                <w:sz w:val="32"/>
                <w:szCs w:val="32"/>
              </w:rPr>
              <w:t xml:space="preserve">1.3 </w:t>
            </w:r>
            <w:r>
              <w:rPr>
                <w:rFonts w:hint="eastAsia" w:ascii="Times New Roman" w:hAnsi="Times New Roman" w:eastAsia="仿宋_GB2312" w:cs="Times New Roman"/>
                <w:bCs/>
                <w:spacing w:val="-2"/>
                <w:sz w:val="32"/>
                <w:szCs w:val="32"/>
              </w:rPr>
              <w:t>…</w:t>
            </w:r>
          </w:p>
        </w:tc>
        <w:tc>
          <w:tcPr>
            <w:tcW w:w="17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837C939"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bCs/>
                <w:spacing w:val="-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-2"/>
                <w:sz w:val="32"/>
                <w:szCs w:val="32"/>
              </w:rPr>
              <w:t>XX</w:t>
            </w:r>
          </w:p>
        </w:tc>
        <w:tc>
          <w:tcPr>
            <w:tcW w:w="227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F2F7CBA">
            <w:pPr>
              <w:spacing w:line="340" w:lineRule="exact"/>
              <w:jc w:val="left"/>
              <w:rPr>
                <w:rFonts w:ascii="Times New Roman" w:hAnsi="Times New Roman" w:eastAsia="仿宋_GB2312" w:cs="Times New Roman"/>
                <w:bCs/>
                <w:spacing w:val="-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-2"/>
                <w:sz w:val="32"/>
                <w:szCs w:val="32"/>
              </w:rPr>
              <w:t>……</w:t>
            </w:r>
          </w:p>
        </w:tc>
      </w:tr>
      <w:tr w14:paraId="6CDF7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19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4D8ABF4"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bCs/>
                <w:spacing w:val="-2"/>
                <w:sz w:val="32"/>
                <w:szCs w:val="32"/>
              </w:rPr>
            </w:pPr>
          </w:p>
        </w:tc>
        <w:tc>
          <w:tcPr>
            <w:tcW w:w="15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7499EFB"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bCs/>
                <w:spacing w:val="-2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spacing w:val="-2"/>
                <w:sz w:val="32"/>
                <w:szCs w:val="32"/>
              </w:rPr>
              <w:t>小计</w:t>
            </w:r>
          </w:p>
        </w:tc>
        <w:tc>
          <w:tcPr>
            <w:tcW w:w="155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E65003E">
            <w:pPr>
              <w:spacing w:line="340" w:lineRule="exact"/>
              <w:jc w:val="left"/>
              <w:rPr>
                <w:rFonts w:ascii="Times New Roman" w:hAnsi="Times New Roman" w:eastAsia="仿宋_GB2312" w:cs="Times New Roman"/>
                <w:bCs/>
                <w:spacing w:val="-2"/>
                <w:sz w:val="32"/>
                <w:szCs w:val="32"/>
              </w:rPr>
            </w:pPr>
          </w:p>
        </w:tc>
        <w:tc>
          <w:tcPr>
            <w:tcW w:w="17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3C70411"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bCs/>
                <w:spacing w:val="-2"/>
                <w:sz w:val="32"/>
                <w:szCs w:val="32"/>
              </w:rPr>
            </w:pPr>
          </w:p>
        </w:tc>
        <w:tc>
          <w:tcPr>
            <w:tcW w:w="227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4F3ED33">
            <w:pPr>
              <w:spacing w:line="340" w:lineRule="exact"/>
              <w:jc w:val="left"/>
              <w:rPr>
                <w:rFonts w:ascii="Times New Roman" w:hAnsi="Times New Roman" w:eastAsia="仿宋_GB2312" w:cs="Times New Roman"/>
                <w:bCs/>
                <w:spacing w:val="-2"/>
                <w:sz w:val="32"/>
                <w:szCs w:val="32"/>
              </w:rPr>
            </w:pPr>
          </w:p>
        </w:tc>
      </w:tr>
      <w:tr w14:paraId="46287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1193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3BE906C"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bCs/>
                <w:spacing w:val="-2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spacing w:val="-2"/>
                <w:sz w:val="32"/>
                <w:szCs w:val="32"/>
              </w:rPr>
              <w:t>合计</w:t>
            </w:r>
          </w:p>
        </w:tc>
        <w:tc>
          <w:tcPr>
            <w:tcW w:w="157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0B73AF4"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bCs/>
                <w:spacing w:val="-2"/>
                <w:sz w:val="32"/>
                <w:szCs w:val="32"/>
              </w:rPr>
            </w:pPr>
          </w:p>
        </w:tc>
        <w:tc>
          <w:tcPr>
            <w:tcW w:w="155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05D7390">
            <w:pPr>
              <w:spacing w:line="340" w:lineRule="exact"/>
              <w:jc w:val="left"/>
              <w:rPr>
                <w:rFonts w:ascii="Times New Roman" w:hAnsi="Times New Roman" w:eastAsia="仿宋_GB2312" w:cs="Times New Roman"/>
                <w:bCs/>
                <w:spacing w:val="-2"/>
                <w:sz w:val="32"/>
                <w:szCs w:val="32"/>
              </w:rPr>
            </w:pPr>
          </w:p>
        </w:tc>
        <w:tc>
          <w:tcPr>
            <w:tcW w:w="170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C273BBF"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bCs/>
                <w:spacing w:val="-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-2"/>
                <w:sz w:val="32"/>
                <w:szCs w:val="32"/>
              </w:rPr>
              <w:t>XX</w:t>
            </w:r>
          </w:p>
        </w:tc>
        <w:tc>
          <w:tcPr>
            <w:tcW w:w="2271" w:type="dxa"/>
            <w:vAlign w:val="center"/>
          </w:tcPr>
          <w:p w14:paraId="782BDF75">
            <w:pPr>
              <w:spacing w:line="340" w:lineRule="exact"/>
              <w:jc w:val="left"/>
              <w:rPr>
                <w:rFonts w:ascii="Times New Roman" w:hAnsi="Times New Roman" w:eastAsia="仿宋_GB2312" w:cs="Times New Roman"/>
                <w:bCs/>
                <w:spacing w:val="-2"/>
                <w:sz w:val="32"/>
                <w:szCs w:val="32"/>
              </w:rPr>
            </w:pPr>
          </w:p>
        </w:tc>
      </w:tr>
    </w:tbl>
    <w:p w14:paraId="7524A878">
      <w:pPr>
        <w:pStyle w:val="2"/>
        <w:spacing w:line="560" w:lineRule="exact"/>
        <w:ind w:firstLine="634"/>
        <w:rPr>
          <w:rFonts w:ascii="Times New Roman" w:hAnsi="Times New Roman" w:eastAsia="仿宋_GB2312" w:cs="Times New Roman"/>
          <w:b w:val="0"/>
          <w:bCs/>
          <w:spacing w:val="-2"/>
          <w:sz w:val="32"/>
          <w:szCs w:val="32"/>
          <w:lang w:val="en"/>
        </w:rPr>
      </w:pPr>
      <w:r>
        <w:rPr>
          <w:rFonts w:ascii="Times New Roman" w:hAnsi="Times New Roman" w:eastAsia="仿宋_GB2312" w:cs="Times New Roman"/>
          <w:spacing w:val="-2"/>
          <w:sz w:val="32"/>
          <w:szCs w:val="32"/>
          <w:lang w:val="en"/>
        </w:rPr>
        <w:t>分年度资金使用计划</w:t>
      </w:r>
      <w:r>
        <w:rPr>
          <w:rFonts w:hint="eastAsia" w:ascii="Times New Roman" w:hAnsi="Times New Roman" w:eastAsia="仿宋_GB2312" w:cs="Times New Roman"/>
          <w:b w:val="0"/>
          <w:bCs w:val="0"/>
          <w:color w:val="FF0000"/>
          <w:spacing w:val="-2"/>
          <w:sz w:val="32"/>
          <w:szCs w:val="32"/>
          <w:lang w:val="en"/>
        </w:rPr>
        <w:t>（</w:t>
      </w:r>
      <w:r>
        <w:rPr>
          <w:rFonts w:hint="eastAsia" w:ascii="Times New Roman" w:hAnsi="Times New Roman" w:eastAsia="仿宋_GB2312" w:cs="Times New Roman"/>
          <w:b w:val="0"/>
          <w:bCs w:val="0"/>
          <w:color w:val="FF0000"/>
          <w:spacing w:val="-2"/>
          <w:sz w:val="32"/>
          <w:szCs w:val="32"/>
        </w:rPr>
        <w:t>按年度总结资金使用计划。</w:t>
      </w:r>
      <w:r>
        <w:rPr>
          <w:rFonts w:hint="eastAsia" w:ascii="Times New Roman" w:hAnsi="Times New Roman" w:eastAsia="仿宋_GB2312" w:cs="Times New Roman"/>
          <w:b w:val="0"/>
          <w:bCs w:val="0"/>
          <w:color w:val="FF0000"/>
          <w:spacing w:val="-2"/>
          <w:sz w:val="32"/>
          <w:szCs w:val="32"/>
          <w:lang w:val="en"/>
        </w:rPr>
        <w:t>实施步骤、时间节点、任务分解应清晰合理，逻辑性强）</w:t>
      </w:r>
      <w:r>
        <w:rPr>
          <w:rFonts w:ascii="Times New Roman" w:hAnsi="Times New Roman" w:eastAsia="仿宋_GB2312" w:cs="Times New Roman"/>
          <w:b w:val="0"/>
          <w:bCs/>
          <w:spacing w:val="-2"/>
          <w:sz w:val="32"/>
          <w:szCs w:val="32"/>
          <w:lang w:val="en"/>
        </w:rPr>
        <w:t>：</w:t>
      </w:r>
    </w:p>
    <w:p w14:paraId="1519CB23">
      <w:pPr>
        <w:pStyle w:val="2"/>
        <w:spacing w:line="560" w:lineRule="exact"/>
        <w:ind w:firstLine="634"/>
        <w:rPr>
          <w:rFonts w:hint="eastAsia" w:ascii="Times New Roman" w:hAnsi="Times New Roman" w:eastAsia="仿宋_GB2312" w:cs="Times New Roman"/>
          <w:b w:val="0"/>
          <w:bCs/>
          <w:spacing w:val="-2"/>
          <w:sz w:val="32"/>
          <w:szCs w:val="32"/>
        </w:rPr>
      </w:pPr>
      <w:r>
        <w:rPr>
          <w:rFonts w:ascii="Times New Roman" w:hAnsi="Times New Roman" w:eastAsia="仿宋_GB2312" w:cs="Times New Roman"/>
          <w:b w:val="0"/>
          <w:bCs/>
          <w:spacing w:val="-2"/>
          <w:sz w:val="32"/>
          <w:szCs w:val="32"/>
          <w:lang w:val="en"/>
        </w:rPr>
        <w:t>第一</w:t>
      </w:r>
      <w:r>
        <w:rPr>
          <w:rFonts w:hint="eastAsia" w:ascii="Times New Roman" w:hAnsi="Times New Roman" w:eastAsia="仿宋_GB2312" w:cs="Times New Roman"/>
          <w:b w:val="0"/>
          <w:bCs/>
          <w:spacing w:val="-2"/>
          <w:sz w:val="32"/>
          <w:szCs w:val="32"/>
        </w:rPr>
        <w:t>期</w:t>
      </w:r>
      <w:r>
        <w:rPr>
          <w:rFonts w:ascii="Times New Roman" w:hAnsi="Times New Roman" w:eastAsia="仿宋_GB2312" w:cs="Times New Roman"/>
          <w:b w:val="0"/>
          <w:bCs/>
          <w:spacing w:val="-2"/>
          <w:sz w:val="32"/>
          <w:szCs w:val="32"/>
          <w:lang w:val="en"/>
        </w:rPr>
        <w:t>（2025年1</w:t>
      </w:r>
      <w:r>
        <w:rPr>
          <w:rFonts w:hint="eastAsia" w:ascii="Times New Roman" w:hAnsi="Times New Roman" w:eastAsia="仿宋_GB2312" w:cs="Times New Roman"/>
          <w:b w:val="0"/>
          <w:bCs/>
          <w:spacing w:val="-2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b w:val="0"/>
          <w:bCs/>
          <w:spacing w:val="-2"/>
          <w:sz w:val="32"/>
          <w:szCs w:val="32"/>
          <w:lang w:val="en"/>
        </w:rPr>
        <w:t>月 - 2026年</w:t>
      </w:r>
      <w:r>
        <w:rPr>
          <w:rFonts w:hint="eastAsia" w:ascii="Times New Roman" w:hAnsi="Times New Roman" w:eastAsia="仿宋_GB2312" w:cs="Times New Roman"/>
          <w:b w:val="0"/>
          <w:bCs/>
          <w:spacing w:val="-2"/>
          <w:sz w:val="32"/>
          <w:szCs w:val="32"/>
          <w:lang w:val="en-US" w:eastAsia="zh-CN"/>
        </w:rPr>
        <w:t>9</w:t>
      </w:r>
      <w:r>
        <w:rPr>
          <w:rFonts w:ascii="Times New Roman" w:hAnsi="Times New Roman" w:eastAsia="仿宋_GB2312" w:cs="Times New Roman"/>
          <w:b w:val="0"/>
          <w:bCs/>
          <w:spacing w:val="-2"/>
          <w:sz w:val="32"/>
          <w:szCs w:val="32"/>
          <w:lang w:val="en"/>
        </w:rPr>
        <w:t>月）：投入约</w:t>
      </w:r>
      <w:r>
        <w:rPr>
          <w:rFonts w:hint="eastAsia" w:ascii="Times New Roman" w:hAnsi="Times New Roman" w:eastAsia="仿宋_GB2312" w:cs="Times New Roman"/>
          <w:b w:val="0"/>
          <w:bCs/>
          <w:spacing w:val="-2"/>
          <w:sz w:val="32"/>
          <w:szCs w:val="32"/>
        </w:rPr>
        <w:t>XX</w:t>
      </w:r>
      <w:r>
        <w:rPr>
          <w:rFonts w:ascii="Times New Roman" w:hAnsi="Times New Roman" w:eastAsia="仿宋_GB2312" w:cs="Times New Roman"/>
          <w:b w:val="0"/>
          <w:bCs/>
          <w:spacing w:val="-2"/>
          <w:sz w:val="32"/>
          <w:szCs w:val="32"/>
          <w:lang w:val="en"/>
        </w:rPr>
        <w:t>万元</w:t>
      </w:r>
      <w:r>
        <w:rPr>
          <w:rFonts w:hint="eastAsia" w:ascii="Times New Roman" w:hAnsi="Times New Roman" w:eastAsia="仿宋_GB2312" w:cs="Times New Roman"/>
          <w:b w:val="0"/>
          <w:bCs/>
          <w:spacing w:val="-2"/>
          <w:sz w:val="32"/>
          <w:szCs w:val="32"/>
          <w:lang w:val="en"/>
        </w:rPr>
        <w:t>。</w:t>
      </w:r>
      <w:r>
        <w:rPr>
          <w:rFonts w:ascii="Times New Roman" w:hAnsi="Times New Roman" w:eastAsia="仿宋_GB2312" w:cs="Times New Roman"/>
          <w:b w:val="0"/>
          <w:bCs/>
          <w:spacing w:val="-2"/>
          <w:sz w:val="32"/>
          <w:szCs w:val="32"/>
          <w:lang w:val="en"/>
        </w:rPr>
        <w:t>用于</w:t>
      </w:r>
      <w:r>
        <w:rPr>
          <w:rFonts w:hint="eastAsia" w:ascii="Times New Roman" w:hAnsi="Times New Roman" w:eastAsia="仿宋_GB2312" w:cs="Times New Roman"/>
          <w:b w:val="0"/>
          <w:bCs/>
          <w:spacing w:val="-2"/>
          <w:sz w:val="32"/>
          <w:szCs w:val="32"/>
        </w:rPr>
        <w:t>……</w:t>
      </w:r>
    </w:p>
    <w:p w14:paraId="5A8846D9">
      <w:pPr>
        <w:pStyle w:val="2"/>
        <w:spacing w:line="560" w:lineRule="exact"/>
        <w:ind w:firstLine="634"/>
        <w:rPr>
          <w:rFonts w:ascii="Times New Roman" w:hAnsi="Times New Roman" w:eastAsia="仿宋_GB2312" w:cs="Times New Roman"/>
          <w:b w:val="0"/>
          <w:bCs/>
          <w:spacing w:val="-2"/>
          <w:sz w:val="32"/>
          <w:szCs w:val="32"/>
        </w:rPr>
      </w:pPr>
      <w:r>
        <w:rPr>
          <w:rFonts w:ascii="Times New Roman" w:hAnsi="Times New Roman" w:eastAsia="仿宋_GB2312" w:cs="Times New Roman"/>
          <w:b w:val="0"/>
          <w:bCs/>
          <w:spacing w:val="-2"/>
          <w:sz w:val="32"/>
          <w:szCs w:val="32"/>
          <w:lang w:val="en"/>
        </w:rPr>
        <w:t>第二</w:t>
      </w:r>
      <w:r>
        <w:rPr>
          <w:rFonts w:hint="eastAsia" w:ascii="Times New Roman" w:hAnsi="Times New Roman" w:eastAsia="仿宋_GB2312" w:cs="Times New Roman"/>
          <w:b w:val="0"/>
          <w:bCs/>
          <w:spacing w:val="-2"/>
          <w:sz w:val="32"/>
          <w:szCs w:val="32"/>
        </w:rPr>
        <w:t>期</w:t>
      </w:r>
      <w:r>
        <w:rPr>
          <w:rFonts w:ascii="Times New Roman" w:hAnsi="Times New Roman" w:eastAsia="仿宋_GB2312" w:cs="Times New Roman"/>
          <w:b w:val="0"/>
          <w:bCs/>
          <w:spacing w:val="-2"/>
          <w:sz w:val="32"/>
          <w:szCs w:val="32"/>
          <w:lang w:val="en"/>
        </w:rPr>
        <w:t>（2027年1</w:t>
      </w:r>
      <w:r>
        <w:rPr>
          <w:rFonts w:hint="eastAsia" w:ascii="Times New Roman" w:hAnsi="Times New Roman" w:eastAsia="仿宋_GB2312" w:cs="Times New Roman"/>
          <w:b w:val="0"/>
          <w:bCs/>
          <w:spacing w:val="-2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b w:val="0"/>
          <w:bCs/>
          <w:spacing w:val="-2"/>
          <w:sz w:val="32"/>
          <w:szCs w:val="32"/>
          <w:lang w:val="en"/>
        </w:rPr>
        <w:t>月 - 2027年</w:t>
      </w:r>
      <w:r>
        <w:rPr>
          <w:rFonts w:hint="eastAsia" w:ascii="Times New Roman" w:hAnsi="Times New Roman" w:eastAsia="仿宋_GB2312" w:cs="Times New Roman"/>
          <w:b w:val="0"/>
          <w:bCs/>
          <w:spacing w:val="-2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b w:val="0"/>
          <w:bCs/>
          <w:spacing w:val="-2"/>
          <w:sz w:val="32"/>
          <w:szCs w:val="32"/>
          <w:lang w:val="en"/>
        </w:rPr>
        <w:t xml:space="preserve">月）：投入约 </w:t>
      </w:r>
      <w:r>
        <w:rPr>
          <w:rFonts w:hint="eastAsia" w:ascii="Times New Roman" w:hAnsi="Times New Roman" w:eastAsia="仿宋_GB2312" w:cs="Times New Roman"/>
          <w:b w:val="0"/>
          <w:bCs/>
          <w:spacing w:val="-2"/>
          <w:sz w:val="32"/>
          <w:szCs w:val="32"/>
        </w:rPr>
        <w:t>XX</w:t>
      </w:r>
      <w:r>
        <w:rPr>
          <w:rFonts w:ascii="Times New Roman" w:hAnsi="Times New Roman" w:eastAsia="仿宋_GB2312" w:cs="Times New Roman"/>
          <w:b w:val="0"/>
          <w:bCs/>
          <w:spacing w:val="-2"/>
          <w:sz w:val="32"/>
          <w:szCs w:val="32"/>
          <w:lang w:val="en"/>
        </w:rPr>
        <w:t>万元</w:t>
      </w:r>
      <w:r>
        <w:rPr>
          <w:rFonts w:hint="eastAsia" w:ascii="Times New Roman" w:hAnsi="Times New Roman" w:eastAsia="仿宋_GB2312" w:cs="Times New Roman"/>
          <w:b w:val="0"/>
          <w:bCs/>
          <w:spacing w:val="-2"/>
          <w:sz w:val="32"/>
          <w:szCs w:val="32"/>
          <w:lang w:val="en"/>
        </w:rPr>
        <w:t>。</w:t>
      </w:r>
      <w:r>
        <w:rPr>
          <w:rFonts w:ascii="Times New Roman" w:hAnsi="Times New Roman" w:eastAsia="仿宋_GB2312" w:cs="Times New Roman"/>
          <w:b w:val="0"/>
          <w:bCs/>
          <w:spacing w:val="-2"/>
          <w:sz w:val="32"/>
          <w:szCs w:val="32"/>
          <w:lang w:val="en"/>
        </w:rPr>
        <w:t>用于</w:t>
      </w:r>
      <w:r>
        <w:rPr>
          <w:rFonts w:hint="eastAsia" w:ascii="Times New Roman" w:hAnsi="Times New Roman" w:eastAsia="仿宋_GB2312" w:cs="Times New Roman"/>
          <w:b w:val="0"/>
          <w:bCs/>
          <w:spacing w:val="-2"/>
          <w:sz w:val="32"/>
          <w:szCs w:val="32"/>
        </w:rPr>
        <w:t>……</w:t>
      </w:r>
      <w:bookmarkStart w:id="5" w:name="_Toc4435"/>
    </w:p>
    <w:p w14:paraId="44F20BC7">
      <w:pPr>
        <w:pStyle w:val="2"/>
        <w:spacing w:line="560" w:lineRule="exact"/>
        <w:ind w:firstLine="632"/>
        <w:rPr>
          <w:rFonts w:hint="eastAsia" w:ascii="黑体" w:hAnsi="黑体" w:eastAsia="黑体" w:cs="黑体"/>
          <w:b w:val="0"/>
          <w:bCs/>
          <w:spacing w:val="-2"/>
          <w:sz w:val="32"/>
          <w:szCs w:val="32"/>
          <w:lang w:val="en"/>
        </w:rPr>
      </w:pPr>
      <w:r>
        <w:rPr>
          <w:rFonts w:hint="eastAsia" w:ascii="黑体" w:hAnsi="黑体" w:eastAsia="黑体" w:cs="黑体"/>
          <w:b w:val="0"/>
          <w:bCs/>
          <w:spacing w:val="-2"/>
          <w:sz w:val="32"/>
          <w:szCs w:val="32"/>
        </w:rPr>
        <w:t>六、</w:t>
      </w:r>
      <w:r>
        <w:rPr>
          <w:rFonts w:hint="eastAsia" w:ascii="黑体" w:hAnsi="黑体" w:eastAsia="黑体" w:cs="黑体"/>
          <w:b w:val="0"/>
          <w:bCs/>
          <w:spacing w:val="-2"/>
          <w:sz w:val="32"/>
          <w:szCs w:val="32"/>
          <w:lang w:val="en"/>
        </w:rPr>
        <w:t>预期成效</w:t>
      </w:r>
      <w:bookmarkEnd w:id="5"/>
    </w:p>
    <w:p w14:paraId="23705B12">
      <w:pPr>
        <w:pStyle w:val="2"/>
        <w:spacing w:line="560" w:lineRule="exact"/>
        <w:ind w:firstLine="632"/>
        <w:rPr>
          <w:rFonts w:hint="eastAsia" w:ascii="仿宋_GB2312" w:hAnsi="仿宋_GB2312" w:eastAsia="仿宋_GB2312" w:cs="仿宋_GB2312"/>
          <w:b w:val="0"/>
          <w:bCs w:val="0"/>
          <w:color w:val="FF0000"/>
          <w:sz w:val="32"/>
          <w:szCs w:val="32"/>
          <w:lang w:val="e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FF0000"/>
          <w:sz w:val="32"/>
          <w:szCs w:val="32"/>
          <w:lang w:val="en"/>
        </w:rPr>
        <w:t>项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z w:val="32"/>
          <w:szCs w:val="32"/>
        </w:rPr>
        <w:t>目目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z w:val="32"/>
          <w:szCs w:val="32"/>
          <w:lang w:val="en"/>
        </w:rPr>
        <w:t>标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z w:val="32"/>
          <w:szCs w:val="32"/>
        </w:rPr>
        <w:t>应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z w:val="32"/>
          <w:szCs w:val="32"/>
          <w:lang w:val="en"/>
        </w:rPr>
        <w:t>具体、可量化（如带动消费额、客流量、⾸店数量等）、可达成、有时限。</w:t>
      </w:r>
    </w:p>
    <w:p w14:paraId="0C6F4577">
      <w:pPr>
        <w:ind w:firstLine="632" w:firstLineChars="200"/>
        <w:rPr>
          <w:rFonts w:hint="eastAsia" w:ascii="黑体" w:hAnsi="黑体" w:eastAsia="黑体" w:cs="黑体"/>
          <w:bCs/>
          <w:spacing w:val="-2"/>
          <w:sz w:val="32"/>
          <w:szCs w:val="32"/>
        </w:rPr>
      </w:pPr>
      <w:r>
        <w:rPr>
          <w:rFonts w:hint="eastAsia" w:ascii="黑体" w:hAnsi="黑体" w:eastAsia="黑体" w:cs="黑体"/>
          <w:bCs/>
          <w:spacing w:val="-2"/>
          <w:sz w:val="32"/>
          <w:szCs w:val="32"/>
        </w:rPr>
        <w:t>七、项目进展和资源保障情况</w:t>
      </w:r>
    </w:p>
    <w:p w14:paraId="1985169A">
      <w:pPr>
        <w:ind w:firstLine="640" w:firstLineChars="200"/>
        <w:rPr>
          <w:rFonts w:ascii="仿宋_GB2312" w:hAnsi="仿宋_GB2312" w:eastAsia="仿宋_GB2312" w:cs="仿宋_GB2312"/>
          <w:bCs/>
          <w:color w:val="FF0000"/>
          <w:sz w:val="32"/>
          <w:szCs w:val="32"/>
        </w:rPr>
      </w:pPr>
      <w:r>
        <w:rPr>
          <w:rFonts w:ascii="仿宋_GB2312" w:hAnsi="仿宋_GB2312" w:eastAsia="仿宋_GB2312" w:cs="仿宋_GB2312"/>
          <w:bCs/>
          <w:color w:val="FF0000"/>
          <w:sz w:val="32"/>
          <w:szCs w:val="32"/>
        </w:rPr>
        <w:t>项</w:t>
      </w:r>
      <w:r>
        <w:rPr>
          <w:rFonts w:hint="eastAsia" w:ascii="仿宋_GB2312" w:hAnsi="仿宋_GB2312" w:eastAsia="仿宋_GB2312" w:cs="仿宋_GB2312"/>
          <w:bCs/>
          <w:color w:val="FF0000"/>
          <w:sz w:val="32"/>
          <w:szCs w:val="32"/>
        </w:rPr>
        <w:t>目</w:t>
      </w:r>
      <w:r>
        <w:rPr>
          <w:rFonts w:ascii="仿宋_GB2312" w:hAnsi="仿宋_GB2312" w:eastAsia="仿宋_GB2312" w:cs="仿宋_GB2312"/>
          <w:bCs/>
          <w:color w:val="FF0000"/>
          <w:sz w:val="32"/>
          <w:szCs w:val="32"/>
        </w:rPr>
        <w:t>团队专业、经验匹配；配套资</w:t>
      </w:r>
      <w:r>
        <w:rPr>
          <w:rFonts w:hint="eastAsia" w:ascii="仿宋_GB2312" w:hAnsi="仿宋_GB2312" w:eastAsia="仿宋_GB2312" w:cs="仿宋_GB2312"/>
          <w:bCs/>
          <w:color w:val="FF0000"/>
          <w:sz w:val="32"/>
          <w:szCs w:val="32"/>
        </w:rPr>
        <w:t>金</w:t>
      </w:r>
      <w:r>
        <w:rPr>
          <w:rFonts w:ascii="仿宋_GB2312" w:hAnsi="仿宋_GB2312" w:eastAsia="仿宋_GB2312" w:cs="仿宋_GB2312"/>
          <w:bCs/>
          <w:color w:val="FF0000"/>
          <w:sz w:val="32"/>
          <w:szCs w:val="32"/>
        </w:rPr>
        <w:t>、场地等关键资源已落实或规划可靠</w:t>
      </w:r>
      <w:r>
        <w:rPr>
          <w:rFonts w:hint="eastAsia" w:ascii="仿宋_GB2312" w:hAnsi="仿宋_GB2312" w:eastAsia="仿宋_GB2312" w:cs="仿宋_GB2312"/>
          <w:bCs/>
          <w:color w:val="FF0000"/>
          <w:sz w:val="32"/>
          <w:szCs w:val="32"/>
        </w:rPr>
        <w:t>；</w:t>
      </w:r>
      <w:r>
        <w:rPr>
          <w:rFonts w:ascii="仿宋_GB2312" w:hAnsi="仿宋_GB2312" w:eastAsia="仿宋_GB2312" w:cs="仿宋_GB2312"/>
          <w:bCs/>
          <w:color w:val="FF0000"/>
          <w:sz w:val="32"/>
          <w:szCs w:val="32"/>
        </w:rPr>
        <w:t>建</w:t>
      </w:r>
      <w:r>
        <w:rPr>
          <w:rFonts w:hint="eastAsia" w:ascii="仿宋_GB2312" w:hAnsi="仿宋_GB2312" w:eastAsia="仿宋_GB2312" w:cs="仿宋_GB2312"/>
          <w:bCs/>
          <w:color w:val="FF0000"/>
          <w:sz w:val="32"/>
          <w:szCs w:val="32"/>
        </w:rPr>
        <w:t>立</w:t>
      </w:r>
      <w:r>
        <w:rPr>
          <w:rFonts w:ascii="仿宋_GB2312" w:hAnsi="仿宋_GB2312" w:eastAsia="仿宋_GB2312" w:cs="仿宋_GB2312"/>
          <w:bCs/>
          <w:color w:val="FF0000"/>
          <w:sz w:val="32"/>
          <w:szCs w:val="32"/>
        </w:rPr>
        <w:t>了有效的内部管理或多</w:t>
      </w:r>
      <w:r>
        <w:rPr>
          <w:rFonts w:hint="eastAsia" w:ascii="仿宋_GB2312" w:hAnsi="仿宋_GB2312" w:eastAsia="仿宋_GB2312" w:cs="仿宋_GB2312"/>
          <w:bCs/>
          <w:color w:val="FF0000"/>
          <w:sz w:val="32"/>
          <w:szCs w:val="32"/>
        </w:rPr>
        <w:t>方</w:t>
      </w:r>
      <w:r>
        <w:rPr>
          <w:rFonts w:ascii="仿宋_GB2312" w:hAnsi="仿宋_GB2312" w:eastAsia="仿宋_GB2312" w:cs="仿宋_GB2312"/>
          <w:bCs/>
          <w:color w:val="FF0000"/>
          <w:sz w:val="32"/>
          <w:szCs w:val="32"/>
        </w:rPr>
        <w:t>（政府、企业、商户等）协同机制</w:t>
      </w:r>
      <w:r>
        <w:rPr>
          <w:rFonts w:hint="eastAsia" w:ascii="仿宋_GB2312" w:hAnsi="仿宋_GB2312" w:eastAsia="仿宋_GB2312" w:cs="仿宋_GB2312"/>
          <w:bCs/>
          <w:color w:val="FF0000"/>
          <w:sz w:val="32"/>
          <w:szCs w:val="32"/>
        </w:rPr>
        <w:t>等</w:t>
      </w:r>
      <w:r>
        <w:rPr>
          <w:rFonts w:ascii="仿宋_GB2312" w:hAnsi="仿宋_GB2312" w:eastAsia="仿宋_GB2312" w:cs="仿宋_GB2312"/>
          <w:bCs/>
          <w:color w:val="FF0000"/>
          <w:sz w:val="32"/>
          <w:szCs w:val="32"/>
        </w:rPr>
        <w:t>。</w:t>
      </w:r>
    </w:p>
    <w:p w14:paraId="6FDE515F">
      <w:pPr>
        <w:ind w:firstLine="632" w:firstLineChars="200"/>
        <w:rPr>
          <w:rFonts w:hint="eastAsia" w:ascii="黑体" w:hAnsi="黑体" w:eastAsia="黑体" w:cs="黑体"/>
          <w:bCs/>
          <w:spacing w:val="-2"/>
          <w:sz w:val="32"/>
          <w:szCs w:val="32"/>
        </w:rPr>
      </w:pPr>
      <w:r>
        <w:rPr>
          <w:rFonts w:hint="eastAsia" w:ascii="黑体" w:hAnsi="黑体" w:eastAsia="黑体" w:cs="黑体"/>
          <w:bCs/>
          <w:spacing w:val="-2"/>
          <w:sz w:val="32"/>
          <w:szCs w:val="32"/>
        </w:rPr>
        <w:t>八、项目建设后运营计划</w:t>
      </w:r>
    </w:p>
    <w:p w14:paraId="05299136">
      <w:pPr>
        <w:ind w:firstLine="640" w:firstLineChars="200"/>
        <w:rPr>
          <w:rFonts w:hint="eastAsia" w:ascii="仿宋" w:hAnsi="仿宋" w:eastAsia="仿宋" w:cs="仿宋_GB2312"/>
          <w:bCs/>
          <w:color w:val="FF0000"/>
          <w:sz w:val="32"/>
          <w:szCs w:val="32"/>
        </w:rPr>
      </w:pPr>
      <w:r>
        <w:rPr>
          <w:rFonts w:hint="eastAsia" w:ascii="仿宋" w:hAnsi="仿宋" w:eastAsia="仿宋" w:cs="微软雅黑"/>
          <w:bCs/>
          <w:color w:val="FF0000"/>
          <w:sz w:val="32"/>
          <w:szCs w:val="32"/>
        </w:rPr>
        <w:t>简</w:t>
      </w:r>
      <w:r>
        <w:rPr>
          <w:rFonts w:hint="eastAsia" w:ascii="仿宋" w:hAnsi="仿宋" w:eastAsia="仿宋" w:cs="___WRD_EMBED_SUB_49"/>
          <w:bCs/>
          <w:color w:val="FF0000"/>
          <w:sz w:val="32"/>
          <w:szCs w:val="32"/>
        </w:rPr>
        <w:t>要</w:t>
      </w:r>
      <w:r>
        <w:rPr>
          <w:rFonts w:hint="eastAsia" w:ascii="仿宋" w:hAnsi="仿宋" w:eastAsia="仿宋" w:cs="仿宋_GB2312"/>
          <w:bCs/>
          <w:color w:val="FF0000"/>
          <w:sz w:val="32"/>
          <w:szCs w:val="32"/>
        </w:rPr>
        <w:t>介绍项目建设后</w:t>
      </w:r>
      <w:r>
        <w:rPr>
          <w:rFonts w:hint="eastAsia" w:ascii="仿宋" w:hAnsi="仿宋" w:eastAsia="仿宋" w:cs="微软雅黑"/>
          <w:bCs/>
          <w:color w:val="FF0000"/>
          <w:sz w:val="32"/>
          <w:szCs w:val="32"/>
        </w:rPr>
        <w:t>市</w:t>
      </w:r>
      <w:r>
        <w:rPr>
          <w:rFonts w:hint="eastAsia" w:ascii="仿宋" w:hAnsi="仿宋" w:eastAsia="仿宋" w:cs="___WRD_EMBED_SUB_49"/>
          <w:bCs/>
          <w:color w:val="FF0000"/>
          <w:sz w:val="32"/>
          <w:szCs w:val="32"/>
        </w:rPr>
        <w:t>场化</w:t>
      </w:r>
      <w:r>
        <w:rPr>
          <w:rFonts w:hint="eastAsia" w:ascii="仿宋" w:hAnsi="仿宋" w:eastAsia="仿宋" w:cs="仿宋_GB2312"/>
          <w:bCs/>
          <w:color w:val="FF0000"/>
          <w:sz w:val="32"/>
          <w:szCs w:val="32"/>
        </w:rPr>
        <w:t>运营计划</w:t>
      </w:r>
    </w:p>
    <w:p w14:paraId="068D7B1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___WRD_EMBED_SUB_49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30795F"/>
    <w:multiLevelType w:val="singleLevel"/>
    <w:tmpl w:val="D130795F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F4FEC96F"/>
    <w:multiLevelType w:val="singleLevel"/>
    <w:tmpl w:val="F4FEC96F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E4263E"/>
    <w:rsid w:val="39E42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Cambria" w:hAnsi="Cambria" w:cs="Cambria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2026-07-30T02:48:00Z</dcterms:created>
  <dc:creator>小眼仔</dc:creator>
  <cp:lastModifiedBy>小眼仔</cp:lastModifiedBy>
  <dcterms:modified xsi:type="dcterms:W3CDTF">2026-07-30T02:48:53Z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28D83117BAFC493FB2BD19FE18EF0AC7_11</vt:lpwstr>
  </property>
  <property fmtid="{D5CDD505-2E9C-101B-9397-08002B2CF9AE}" pid="4" name="KSOTemplateDocerSaveRecord">
    <vt:lpwstr>eyJoZGlkIjoiODViMTcyMDFmZmYyYmRkMjgxNGViZmQyMTU5NjdiNjQiLCJ1c2VySWQiOiIyNzU1NDk3NzYifQ==</vt:lpwstr>
  </property>
</Properties>
</file>